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6B" w:rsidRDefault="00790C6B" w:rsidP="00790C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Z V J E Š Ć E</w:t>
      </w:r>
    </w:p>
    <w:p w:rsidR="00790C6B" w:rsidRDefault="00790C6B" w:rsidP="00790C6B">
      <w:pPr>
        <w:jc w:val="both"/>
        <w:rPr>
          <w:rFonts w:ascii="Arial" w:hAnsi="Arial" w:cs="Arial"/>
          <w:b/>
          <w:sz w:val="22"/>
          <w:szCs w:val="22"/>
        </w:rPr>
      </w:pPr>
    </w:p>
    <w:p w:rsidR="00790C6B" w:rsidRDefault="00790C6B" w:rsidP="00790C6B">
      <w:pPr>
        <w:jc w:val="both"/>
        <w:rPr>
          <w:rFonts w:ascii="Arial" w:hAnsi="Arial" w:cs="Arial"/>
          <w:b/>
          <w:sz w:val="22"/>
          <w:szCs w:val="22"/>
        </w:rPr>
      </w:pPr>
    </w:p>
    <w:p w:rsidR="00790C6B" w:rsidRDefault="00790C6B" w:rsidP="00790C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  7. redovne sjednica Općinskog vijeća Općine Kršan održane dana 24. studenog </w:t>
      </w:r>
      <w:r>
        <w:rPr>
          <w:rFonts w:ascii="Arial" w:hAnsi="Arial" w:cs="Arial"/>
          <w:bCs/>
          <w:sz w:val="22"/>
          <w:szCs w:val="22"/>
        </w:rPr>
        <w:t xml:space="preserve">2022. godine,  u općinskoj vijećnici Općine Kršan </w:t>
      </w:r>
      <w:r>
        <w:rPr>
          <w:rFonts w:ascii="Arial" w:hAnsi="Arial" w:cs="Arial"/>
          <w:sz w:val="22"/>
          <w:szCs w:val="22"/>
        </w:rPr>
        <w:t xml:space="preserve"> na kojoj je prisustvovalo 12  od 13 vijećnika  Općinskog vijeća Općine Kršan.</w:t>
      </w:r>
    </w:p>
    <w:p w:rsidR="00790C6B" w:rsidRDefault="00790C6B" w:rsidP="00790C6B">
      <w:pPr>
        <w:jc w:val="both"/>
        <w:rPr>
          <w:rFonts w:ascii="Arial" w:hAnsi="Arial" w:cs="Arial"/>
          <w:sz w:val="22"/>
          <w:szCs w:val="22"/>
        </w:rPr>
      </w:pPr>
    </w:p>
    <w:p w:rsidR="00790C6B" w:rsidRDefault="00790C6B" w:rsidP="00790C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sjednici Općinskog vijeća Općine Kršan razmatrani su i  jednoglasno usvojeni </w:t>
      </w:r>
      <w:r>
        <w:rPr>
          <w:rFonts w:ascii="Arial" w:hAnsi="Arial" w:cs="Arial"/>
          <w:sz w:val="22"/>
          <w:szCs w:val="22"/>
        </w:rPr>
        <w:t xml:space="preserve"> sljedeći akti:</w:t>
      </w:r>
    </w:p>
    <w:p w:rsidR="00790C6B" w:rsidRPr="008A1C9F" w:rsidRDefault="00790C6B" w:rsidP="00790C6B">
      <w:pPr>
        <w:jc w:val="both"/>
        <w:rPr>
          <w:rFonts w:ascii="Arial" w:hAnsi="Arial" w:cs="Arial"/>
          <w:sz w:val="22"/>
          <w:szCs w:val="22"/>
        </w:rPr>
      </w:pPr>
    </w:p>
    <w:p w:rsidR="00790C6B" w:rsidRPr="002C0258" w:rsidRDefault="00790C6B" w:rsidP="00790C6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0258">
        <w:rPr>
          <w:rFonts w:ascii="Arial" w:hAnsi="Arial" w:cs="Arial"/>
          <w:b/>
          <w:bCs/>
          <w:sz w:val="22"/>
          <w:szCs w:val="22"/>
        </w:rPr>
        <w:t xml:space="preserve">1. </w:t>
      </w:r>
      <w:proofErr w:type="spellStart"/>
      <w:r w:rsidRPr="002C0258">
        <w:rPr>
          <w:rFonts w:ascii="Arial" w:hAnsi="Arial" w:cs="Arial"/>
          <w:b/>
          <w:bCs/>
          <w:sz w:val="22"/>
          <w:szCs w:val="22"/>
        </w:rPr>
        <w:t>Verificikacija</w:t>
      </w:r>
      <w:proofErr w:type="spellEnd"/>
      <w:r w:rsidRPr="002C0258">
        <w:rPr>
          <w:rFonts w:ascii="Arial" w:hAnsi="Arial" w:cs="Arial"/>
          <w:b/>
          <w:bCs/>
          <w:sz w:val="22"/>
          <w:szCs w:val="22"/>
        </w:rPr>
        <w:t xml:space="preserve"> zapisnika:</w:t>
      </w:r>
    </w:p>
    <w:p w:rsidR="00790C6B" w:rsidRPr="008A1C9F" w:rsidRDefault="00790C6B" w:rsidP="00790C6B">
      <w:pPr>
        <w:jc w:val="both"/>
        <w:rPr>
          <w:rFonts w:ascii="Arial" w:hAnsi="Arial" w:cs="Arial"/>
          <w:sz w:val="22"/>
          <w:szCs w:val="22"/>
        </w:rPr>
      </w:pPr>
      <w:r w:rsidRPr="008A1C9F">
        <w:rPr>
          <w:rFonts w:ascii="Arial" w:hAnsi="Arial" w:cs="Arial"/>
          <w:sz w:val="22"/>
          <w:szCs w:val="22"/>
        </w:rPr>
        <w:t xml:space="preserve">sa </w:t>
      </w:r>
      <w:r>
        <w:rPr>
          <w:rFonts w:ascii="Arial" w:hAnsi="Arial" w:cs="Arial"/>
          <w:sz w:val="22"/>
          <w:szCs w:val="22"/>
        </w:rPr>
        <w:t>6</w:t>
      </w:r>
      <w:r w:rsidRPr="008A1C9F">
        <w:rPr>
          <w:rFonts w:ascii="Arial" w:hAnsi="Arial" w:cs="Arial"/>
          <w:sz w:val="22"/>
          <w:szCs w:val="22"/>
        </w:rPr>
        <w:t xml:space="preserve">. redovne sjednice Općinskog vijeća Općine Kršan održane dana </w:t>
      </w:r>
      <w:r>
        <w:rPr>
          <w:rFonts w:ascii="Arial" w:hAnsi="Arial" w:cs="Arial"/>
          <w:sz w:val="22"/>
          <w:szCs w:val="22"/>
        </w:rPr>
        <w:t>19</w:t>
      </w:r>
      <w:r w:rsidRPr="008A1C9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listopada</w:t>
      </w:r>
      <w:r w:rsidRPr="008A1C9F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Pr="008A1C9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g</w:t>
      </w:r>
      <w:r w:rsidRPr="008A1C9F">
        <w:rPr>
          <w:rFonts w:ascii="Arial" w:hAnsi="Arial" w:cs="Arial"/>
          <w:sz w:val="22"/>
          <w:szCs w:val="22"/>
        </w:rPr>
        <w:t>odine</w:t>
      </w:r>
      <w:r>
        <w:rPr>
          <w:rFonts w:ascii="Arial" w:hAnsi="Arial" w:cs="Arial"/>
          <w:sz w:val="22"/>
          <w:szCs w:val="22"/>
        </w:rPr>
        <w:t>.</w:t>
      </w:r>
      <w:r w:rsidRPr="008A1C9F">
        <w:rPr>
          <w:rFonts w:ascii="Arial" w:hAnsi="Arial" w:cs="Arial"/>
          <w:sz w:val="22"/>
          <w:szCs w:val="22"/>
        </w:rPr>
        <w:t xml:space="preserve"> </w:t>
      </w:r>
    </w:p>
    <w:p w:rsidR="00790C6B" w:rsidRDefault="00790C6B" w:rsidP="00790C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90C6B" w:rsidRDefault="00790C6B" w:rsidP="00790C6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E56DD">
        <w:rPr>
          <w:rFonts w:ascii="Arial" w:hAnsi="Arial" w:cs="Arial"/>
          <w:b/>
          <w:bCs/>
          <w:sz w:val="22"/>
          <w:szCs w:val="22"/>
        </w:rPr>
        <w:t xml:space="preserve">2. </w:t>
      </w:r>
      <w:r w:rsidR="00387E2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Prijedlog Proračuna Općine Kršan za 2023. i Projekcija za 2024. i 2025. </w:t>
      </w:r>
    </w:p>
    <w:p w:rsidR="00790C6B" w:rsidRPr="002D66FB" w:rsidRDefault="00790C6B" w:rsidP="002D66FB">
      <w:pPr>
        <w:pStyle w:val="Tijeloteksta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D66FB">
        <w:rPr>
          <w:rFonts w:ascii="Arial" w:hAnsi="Arial" w:cs="Arial"/>
          <w:color w:val="000000" w:themeColor="text1"/>
          <w:sz w:val="22"/>
          <w:szCs w:val="22"/>
        </w:rPr>
        <w:t xml:space="preserve">Općinski načelnik obrazložio je </w:t>
      </w:r>
      <w:r w:rsidR="002D66FB" w:rsidRPr="002D66FB">
        <w:rPr>
          <w:rFonts w:ascii="Arial" w:hAnsi="Arial" w:cs="Arial"/>
          <w:color w:val="000000" w:themeColor="text1"/>
          <w:sz w:val="22"/>
          <w:szCs w:val="22"/>
        </w:rPr>
        <w:t xml:space="preserve">u prvom čitanju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 xml:space="preserve">prijedlog  </w:t>
      </w:r>
      <w:r w:rsidR="002D66FB" w:rsidRPr="002D66FB">
        <w:rPr>
          <w:rFonts w:ascii="Arial" w:hAnsi="Arial" w:cs="Arial"/>
          <w:color w:val="000000" w:themeColor="text1"/>
          <w:sz w:val="22"/>
          <w:szCs w:val="22"/>
        </w:rPr>
        <w:t>P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 xml:space="preserve">roračuna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 xml:space="preserve">Općine Kršan za 2023.  </w:t>
      </w:r>
      <w:r w:rsidR="002D66FB" w:rsidRPr="002D66FB">
        <w:rPr>
          <w:rFonts w:ascii="Arial" w:hAnsi="Arial" w:cs="Arial"/>
          <w:color w:val="000000" w:themeColor="text1"/>
          <w:sz w:val="22"/>
          <w:szCs w:val="22"/>
        </w:rPr>
        <w:t xml:space="preserve">koji je planiran u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iznos</w:t>
      </w:r>
      <w:r w:rsidR="002D66FB">
        <w:rPr>
          <w:rFonts w:ascii="Arial" w:hAnsi="Arial" w:cs="Arial"/>
          <w:color w:val="000000" w:themeColor="text1"/>
          <w:sz w:val="22"/>
          <w:szCs w:val="22"/>
        </w:rPr>
        <w:t>u od</w:t>
      </w:r>
      <w:r w:rsidRPr="002D66FB">
        <w:rPr>
          <w:rFonts w:ascii="Arial" w:hAnsi="Arial" w:cs="Arial"/>
          <w:color w:val="000000" w:themeColor="text1"/>
          <w:spacing w:val="16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7.011,577,00 eura</w:t>
      </w:r>
      <w:r w:rsidR="002D66FB" w:rsidRPr="002D66FB">
        <w:rPr>
          <w:rFonts w:ascii="Arial" w:hAnsi="Arial" w:cs="Arial"/>
          <w:color w:val="000000" w:themeColor="text1"/>
          <w:sz w:val="22"/>
          <w:szCs w:val="22"/>
        </w:rPr>
        <w:t xml:space="preserve">. Projekcija za </w:t>
      </w:r>
      <w:r w:rsidRPr="002D66FB">
        <w:rPr>
          <w:rFonts w:ascii="Arial" w:hAnsi="Arial" w:cs="Arial"/>
          <w:color w:val="000000" w:themeColor="text1"/>
          <w:spacing w:val="15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2024.</w:t>
      </w:r>
      <w:r w:rsidRPr="002D66FB">
        <w:rPr>
          <w:rFonts w:ascii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="002D66FB" w:rsidRPr="002D66FB">
        <w:rPr>
          <w:rFonts w:ascii="Arial" w:hAnsi="Arial" w:cs="Arial"/>
          <w:color w:val="000000" w:themeColor="text1"/>
          <w:spacing w:val="16"/>
          <w:sz w:val="22"/>
          <w:szCs w:val="22"/>
        </w:rPr>
        <w:t xml:space="preserve"> planirana </w:t>
      </w:r>
      <w:r w:rsidR="002D66FB">
        <w:rPr>
          <w:rFonts w:ascii="Arial" w:hAnsi="Arial" w:cs="Arial"/>
          <w:color w:val="000000" w:themeColor="text1"/>
          <w:spacing w:val="16"/>
          <w:sz w:val="22"/>
          <w:szCs w:val="22"/>
        </w:rPr>
        <w:t>je</w:t>
      </w:r>
      <w:r w:rsidR="002D66FB" w:rsidRPr="002D66FB">
        <w:rPr>
          <w:rFonts w:ascii="Arial" w:hAnsi="Arial" w:cs="Arial"/>
          <w:color w:val="000000" w:themeColor="text1"/>
          <w:spacing w:val="16"/>
          <w:sz w:val="22"/>
          <w:szCs w:val="22"/>
        </w:rPr>
        <w:t xml:space="preserve">  u iznosu </w:t>
      </w:r>
      <w:r w:rsidRPr="002D66FB">
        <w:rPr>
          <w:rFonts w:ascii="Arial" w:hAnsi="Arial" w:cs="Arial"/>
          <w:color w:val="000000" w:themeColor="text1"/>
          <w:spacing w:val="16"/>
          <w:sz w:val="22"/>
          <w:szCs w:val="22"/>
        </w:rPr>
        <w:t xml:space="preserve">10.200.597,00 eura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66FB" w:rsidRPr="002D66FB">
        <w:rPr>
          <w:rFonts w:ascii="Arial" w:hAnsi="Arial" w:cs="Arial"/>
          <w:color w:val="000000" w:themeColor="text1"/>
          <w:sz w:val="22"/>
          <w:szCs w:val="22"/>
        </w:rPr>
        <w:t>a</w:t>
      </w:r>
      <w:r w:rsidRPr="002D66FB">
        <w:rPr>
          <w:rFonts w:ascii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="002D66FB">
        <w:rPr>
          <w:rFonts w:ascii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pacing w:val="15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2025.</w:t>
      </w:r>
      <w:r w:rsidR="002D66FB" w:rsidRPr="002D66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87E22">
        <w:rPr>
          <w:rFonts w:ascii="Arial" w:hAnsi="Arial" w:cs="Arial"/>
          <w:color w:val="000000" w:themeColor="text1"/>
          <w:sz w:val="22"/>
          <w:szCs w:val="22"/>
        </w:rPr>
        <w:t>p</w:t>
      </w:r>
      <w:r w:rsidR="002D66FB">
        <w:rPr>
          <w:rFonts w:ascii="Arial" w:hAnsi="Arial" w:cs="Arial"/>
          <w:color w:val="000000" w:themeColor="text1"/>
          <w:sz w:val="22"/>
          <w:szCs w:val="22"/>
        </w:rPr>
        <w:t>lanirana je</w:t>
      </w:r>
      <w:r w:rsidR="002D66FB" w:rsidRPr="002D66FB">
        <w:rPr>
          <w:rFonts w:ascii="Arial" w:hAnsi="Arial" w:cs="Arial"/>
          <w:color w:val="000000" w:themeColor="text1"/>
          <w:sz w:val="22"/>
          <w:szCs w:val="22"/>
        </w:rPr>
        <w:t xml:space="preserve">  u iznosu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11.463.957,00 eura.</w:t>
      </w:r>
    </w:p>
    <w:p w:rsidR="002D66FB" w:rsidRPr="002D66FB" w:rsidRDefault="002D66FB" w:rsidP="002D66FB">
      <w:pPr>
        <w:pStyle w:val="Tijeloteksta"/>
        <w:spacing w:before="1"/>
        <w:rPr>
          <w:rFonts w:ascii="Arial" w:hAnsi="Arial" w:cs="Arial"/>
          <w:color w:val="000000" w:themeColor="text1"/>
          <w:sz w:val="22"/>
          <w:szCs w:val="22"/>
        </w:rPr>
      </w:pPr>
    </w:p>
    <w:p w:rsidR="002D66FB" w:rsidRPr="002D66FB" w:rsidRDefault="002D66FB" w:rsidP="002D66FB">
      <w:pPr>
        <w:pStyle w:val="Tijeloteksta"/>
        <w:spacing w:before="1"/>
        <w:rPr>
          <w:rFonts w:ascii="Arial" w:hAnsi="Arial" w:cs="Arial"/>
          <w:color w:val="000000" w:themeColor="text1"/>
          <w:sz w:val="22"/>
          <w:szCs w:val="22"/>
        </w:rPr>
      </w:pPr>
      <w:r w:rsidRPr="002D66FB">
        <w:rPr>
          <w:rFonts w:ascii="Arial" w:hAnsi="Arial" w:cs="Arial"/>
          <w:color w:val="000000" w:themeColor="text1"/>
          <w:sz w:val="22"/>
          <w:szCs w:val="22"/>
        </w:rPr>
        <w:t>Za</w:t>
      </w:r>
      <w:r w:rsidRPr="002D66F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2023.</w:t>
      </w:r>
      <w:r w:rsidRPr="002D66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pacing w:val="2"/>
          <w:sz w:val="22"/>
          <w:szCs w:val="22"/>
        </w:rPr>
        <w:t>p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lanirani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2D66FB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prihodi i primici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iznos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 xml:space="preserve">7.011.577,00 eura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 odnose se na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2D66FB" w:rsidRPr="002D66FB" w:rsidRDefault="002D66FB" w:rsidP="002D66FB">
      <w:pPr>
        <w:pStyle w:val="Odlomakpopisa"/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line="287" w:lineRule="exact"/>
        <w:ind w:hanging="362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2D66FB">
        <w:rPr>
          <w:rFonts w:ascii="Arial" w:hAnsi="Arial" w:cs="Arial"/>
          <w:color w:val="000000" w:themeColor="text1"/>
          <w:sz w:val="22"/>
          <w:szCs w:val="22"/>
        </w:rPr>
        <w:t>prihodi</w:t>
      </w:r>
      <w:r w:rsidRPr="002D66FB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poslovanja</w:t>
      </w:r>
      <w:r w:rsidRPr="002D66FB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– 5.078.082,00 eura</w:t>
      </w:r>
    </w:p>
    <w:p w:rsidR="002D66FB" w:rsidRPr="002D66FB" w:rsidRDefault="002D66FB" w:rsidP="002D66FB">
      <w:pPr>
        <w:pStyle w:val="Odlomakpopisa"/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line="281" w:lineRule="exact"/>
        <w:ind w:hanging="362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2D66FB">
        <w:rPr>
          <w:rFonts w:ascii="Arial" w:hAnsi="Arial" w:cs="Arial"/>
          <w:color w:val="000000" w:themeColor="text1"/>
          <w:sz w:val="22"/>
          <w:szCs w:val="22"/>
        </w:rPr>
        <w:t>prihodi</w:t>
      </w:r>
      <w:r w:rsidRPr="002D66FB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od prodaje</w:t>
      </w:r>
      <w:r w:rsidRPr="002D66FB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nefinancijske</w:t>
      </w:r>
      <w:r w:rsidRPr="002D66FB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imovine</w:t>
      </w:r>
      <w:r w:rsidRPr="002D66FB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D66FB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1.161.400,00 eura</w:t>
      </w:r>
    </w:p>
    <w:p w:rsidR="002D66FB" w:rsidRPr="002D66FB" w:rsidRDefault="002D66FB" w:rsidP="002D66FB">
      <w:pPr>
        <w:pStyle w:val="Odlomakpopisa"/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line="281" w:lineRule="exact"/>
        <w:ind w:hanging="362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2D66FB">
        <w:rPr>
          <w:rFonts w:ascii="Arial" w:hAnsi="Arial" w:cs="Arial"/>
          <w:color w:val="000000" w:themeColor="text1"/>
          <w:sz w:val="22"/>
          <w:szCs w:val="22"/>
        </w:rPr>
        <w:t>primici</w:t>
      </w:r>
      <w:r w:rsidRPr="002D66FB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od financijske</w:t>
      </w:r>
      <w:r w:rsidRPr="002D66F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imovine i</w:t>
      </w:r>
      <w:r w:rsidRPr="002D66FB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zaduživanja</w:t>
      </w:r>
      <w:r w:rsidRPr="002D66FB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– 0,00</w:t>
      </w:r>
      <w:r w:rsidRPr="002D66FB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eura</w:t>
      </w:r>
    </w:p>
    <w:p w:rsidR="002D66FB" w:rsidRPr="002D66FB" w:rsidRDefault="002D66FB" w:rsidP="002D66FB">
      <w:pPr>
        <w:pStyle w:val="Odlomakpopisa"/>
        <w:widowControl w:val="0"/>
        <w:numPr>
          <w:ilvl w:val="0"/>
          <w:numId w:val="2"/>
        </w:numPr>
        <w:tabs>
          <w:tab w:val="left" w:pos="634"/>
        </w:tabs>
        <w:autoSpaceDE w:val="0"/>
        <w:autoSpaceDN w:val="0"/>
        <w:spacing w:line="287" w:lineRule="exact"/>
        <w:ind w:hanging="362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2D66FB">
        <w:rPr>
          <w:rFonts w:ascii="Arial" w:hAnsi="Arial" w:cs="Arial"/>
          <w:color w:val="000000" w:themeColor="text1"/>
          <w:sz w:val="22"/>
          <w:szCs w:val="22"/>
        </w:rPr>
        <w:t>preneseni</w:t>
      </w:r>
      <w:r w:rsidRPr="002D66F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višak/manjak</w:t>
      </w:r>
      <w:r w:rsidRPr="002D66FB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iz prethodne</w:t>
      </w:r>
      <w:r w:rsidRPr="002D66FB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godine –</w:t>
      </w:r>
      <w:r w:rsidRPr="002D66FB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772.095,00</w:t>
      </w:r>
      <w:r w:rsidRPr="002D66FB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eura</w:t>
      </w:r>
    </w:p>
    <w:p w:rsidR="00790C6B" w:rsidRPr="002D66FB" w:rsidRDefault="00790C6B" w:rsidP="00790C6B">
      <w:pPr>
        <w:jc w:val="both"/>
        <w:rPr>
          <w:rFonts w:ascii="Arial" w:hAnsi="Arial" w:cs="Arial"/>
          <w:bCs/>
          <w:sz w:val="22"/>
          <w:szCs w:val="22"/>
        </w:rPr>
      </w:pPr>
    </w:p>
    <w:p w:rsidR="002D66FB" w:rsidRPr="002D66FB" w:rsidRDefault="002D66FB" w:rsidP="002D66FB">
      <w:pPr>
        <w:pStyle w:val="Tijeloteksta"/>
        <w:rPr>
          <w:rFonts w:ascii="Arial" w:hAnsi="Arial" w:cs="Arial"/>
          <w:sz w:val="22"/>
          <w:szCs w:val="22"/>
        </w:rPr>
      </w:pPr>
      <w:r w:rsidRPr="002D66FB">
        <w:rPr>
          <w:rFonts w:ascii="Arial" w:hAnsi="Arial" w:cs="Arial"/>
          <w:color w:val="000000" w:themeColor="text1"/>
          <w:sz w:val="22"/>
          <w:szCs w:val="22"/>
        </w:rPr>
        <w:t>Za</w:t>
      </w:r>
      <w:r w:rsidRPr="002D66FB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2D66FB">
        <w:rPr>
          <w:rFonts w:ascii="Arial" w:hAnsi="Arial" w:cs="Arial"/>
          <w:color w:val="000000" w:themeColor="text1"/>
          <w:sz w:val="22"/>
          <w:szCs w:val="22"/>
        </w:rPr>
        <w:t>2023.</w:t>
      </w:r>
      <w:r w:rsidRPr="002D66FB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Pr="002D66FB">
        <w:rPr>
          <w:rFonts w:ascii="Arial" w:hAnsi="Arial" w:cs="Arial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p</w:t>
      </w:r>
      <w:r w:rsidRPr="002D66FB">
        <w:rPr>
          <w:rFonts w:ascii="Arial" w:hAnsi="Arial" w:cs="Arial"/>
          <w:sz w:val="22"/>
          <w:szCs w:val="22"/>
        </w:rPr>
        <w:t>lanirani</w:t>
      </w:r>
      <w:r>
        <w:rPr>
          <w:rFonts w:ascii="Arial" w:hAnsi="Arial" w:cs="Arial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 xml:space="preserve"> rashodi</w:t>
      </w:r>
      <w:r w:rsidRPr="002D66FB">
        <w:rPr>
          <w:rFonts w:ascii="Arial" w:hAnsi="Arial" w:cs="Arial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i</w:t>
      </w:r>
      <w:r w:rsidRPr="002D66FB">
        <w:rPr>
          <w:rFonts w:ascii="Arial" w:hAnsi="Arial" w:cs="Arial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izdaci iznose 6.993.042,00 eura</w:t>
      </w:r>
      <w:r w:rsidRPr="002D66FB">
        <w:rPr>
          <w:rFonts w:ascii="Arial" w:hAnsi="Arial" w:cs="Arial"/>
          <w:spacing w:val="-2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i odnose</w:t>
      </w:r>
      <w:r w:rsidRPr="002D66FB">
        <w:rPr>
          <w:rFonts w:ascii="Arial" w:hAnsi="Arial" w:cs="Arial"/>
          <w:spacing w:val="-2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se</w:t>
      </w:r>
      <w:r w:rsidRPr="002D66FB">
        <w:rPr>
          <w:rFonts w:ascii="Arial" w:hAnsi="Arial" w:cs="Arial"/>
          <w:spacing w:val="-2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na:</w:t>
      </w:r>
    </w:p>
    <w:p w:rsidR="002D66FB" w:rsidRPr="002D66FB" w:rsidRDefault="002D66FB" w:rsidP="002D66FB">
      <w:pPr>
        <w:pStyle w:val="Odlomakpopisa"/>
        <w:widowControl w:val="0"/>
        <w:numPr>
          <w:ilvl w:val="0"/>
          <w:numId w:val="1"/>
        </w:numPr>
        <w:tabs>
          <w:tab w:val="left" w:pos="634"/>
        </w:tabs>
        <w:autoSpaceDE w:val="0"/>
        <w:autoSpaceDN w:val="0"/>
        <w:spacing w:line="287" w:lineRule="exact"/>
        <w:ind w:hanging="362"/>
        <w:rPr>
          <w:rFonts w:ascii="Arial" w:hAnsi="Arial" w:cs="Arial"/>
          <w:b/>
          <w:i/>
          <w:sz w:val="22"/>
          <w:szCs w:val="22"/>
        </w:rPr>
      </w:pPr>
      <w:r w:rsidRPr="002D66FB">
        <w:rPr>
          <w:rFonts w:ascii="Arial" w:hAnsi="Arial" w:cs="Arial"/>
          <w:sz w:val="22"/>
          <w:szCs w:val="22"/>
        </w:rPr>
        <w:t>rashode</w:t>
      </w:r>
      <w:r w:rsidRPr="002D66FB">
        <w:rPr>
          <w:rFonts w:ascii="Arial" w:hAnsi="Arial" w:cs="Arial"/>
          <w:spacing w:val="-2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poslovanja</w:t>
      </w:r>
      <w:r w:rsidRPr="002D66FB">
        <w:rPr>
          <w:rFonts w:ascii="Arial" w:hAnsi="Arial" w:cs="Arial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– 3.788.922,00 eura</w:t>
      </w:r>
    </w:p>
    <w:p w:rsidR="002D66FB" w:rsidRPr="002D66FB" w:rsidRDefault="002D66FB" w:rsidP="002D66FB">
      <w:pPr>
        <w:pStyle w:val="Odlomakpopisa"/>
        <w:widowControl w:val="0"/>
        <w:numPr>
          <w:ilvl w:val="0"/>
          <w:numId w:val="1"/>
        </w:numPr>
        <w:tabs>
          <w:tab w:val="left" w:pos="634"/>
        </w:tabs>
        <w:autoSpaceDE w:val="0"/>
        <w:autoSpaceDN w:val="0"/>
        <w:spacing w:line="281" w:lineRule="exact"/>
        <w:ind w:hanging="362"/>
        <w:rPr>
          <w:rFonts w:ascii="Arial" w:hAnsi="Arial" w:cs="Arial"/>
          <w:b/>
          <w:i/>
          <w:sz w:val="22"/>
          <w:szCs w:val="22"/>
        </w:rPr>
      </w:pPr>
      <w:r w:rsidRPr="002D66FB">
        <w:rPr>
          <w:rFonts w:ascii="Arial" w:hAnsi="Arial" w:cs="Arial"/>
          <w:sz w:val="22"/>
          <w:szCs w:val="22"/>
        </w:rPr>
        <w:t>rashode</w:t>
      </w:r>
      <w:r w:rsidRPr="002D66FB">
        <w:rPr>
          <w:rFonts w:ascii="Arial" w:hAnsi="Arial" w:cs="Arial"/>
          <w:spacing w:val="-2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za</w:t>
      </w:r>
      <w:r w:rsidRPr="002D66FB">
        <w:rPr>
          <w:rFonts w:ascii="Arial" w:hAnsi="Arial" w:cs="Arial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nabavu</w:t>
      </w:r>
      <w:r w:rsidRPr="002D66FB">
        <w:rPr>
          <w:rFonts w:ascii="Arial" w:hAnsi="Arial" w:cs="Arial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nefinancijske</w:t>
      </w:r>
      <w:r w:rsidRPr="002D66FB">
        <w:rPr>
          <w:rFonts w:ascii="Arial" w:hAnsi="Arial" w:cs="Arial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imovine</w:t>
      </w:r>
      <w:r w:rsidRPr="002D66FB">
        <w:rPr>
          <w:rFonts w:ascii="Arial" w:hAnsi="Arial" w:cs="Arial"/>
          <w:spacing w:val="1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–</w:t>
      </w:r>
      <w:r w:rsidRPr="002D66FB">
        <w:rPr>
          <w:rFonts w:ascii="Arial" w:hAnsi="Arial" w:cs="Arial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2.904.120,00 eura</w:t>
      </w:r>
    </w:p>
    <w:p w:rsidR="002D66FB" w:rsidRPr="002D66FB" w:rsidRDefault="002D66FB" w:rsidP="002D66FB">
      <w:pPr>
        <w:pStyle w:val="Odlomakpopisa"/>
        <w:widowControl w:val="0"/>
        <w:numPr>
          <w:ilvl w:val="0"/>
          <w:numId w:val="1"/>
        </w:numPr>
        <w:tabs>
          <w:tab w:val="left" w:pos="634"/>
        </w:tabs>
        <w:autoSpaceDE w:val="0"/>
        <w:autoSpaceDN w:val="0"/>
        <w:spacing w:line="287" w:lineRule="exact"/>
        <w:ind w:hanging="362"/>
        <w:rPr>
          <w:rFonts w:ascii="Arial" w:hAnsi="Arial" w:cs="Arial"/>
          <w:b/>
          <w:i/>
          <w:sz w:val="22"/>
          <w:szCs w:val="22"/>
        </w:rPr>
      </w:pPr>
      <w:r w:rsidRPr="002D66FB">
        <w:rPr>
          <w:rFonts w:ascii="Arial" w:hAnsi="Arial" w:cs="Arial"/>
          <w:sz w:val="22"/>
          <w:szCs w:val="22"/>
        </w:rPr>
        <w:t>izdatke</w:t>
      </w:r>
      <w:r w:rsidRPr="002D66FB">
        <w:rPr>
          <w:rFonts w:ascii="Arial" w:hAnsi="Arial" w:cs="Arial"/>
          <w:spacing w:val="-2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za</w:t>
      </w:r>
      <w:r w:rsidRPr="002D66FB">
        <w:rPr>
          <w:rFonts w:ascii="Arial" w:hAnsi="Arial" w:cs="Arial"/>
          <w:spacing w:val="-2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financijsku</w:t>
      </w:r>
      <w:r w:rsidRPr="002D66FB">
        <w:rPr>
          <w:rFonts w:ascii="Arial" w:hAnsi="Arial" w:cs="Arial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imovinu</w:t>
      </w:r>
      <w:r w:rsidRPr="002D66FB">
        <w:rPr>
          <w:rFonts w:ascii="Arial" w:hAnsi="Arial" w:cs="Arial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i</w:t>
      </w:r>
      <w:r w:rsidRPr="002D66FB">
        <w:rPr>
          <w:rFonts w:ascii="Arial" w:hAnsi="Arial" w:cs="Arial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otplate</w:t>
      </w:r>
      <w:r w:rsidRPr="002D66FB">
        <w:rPr>
          <w:rFonts w:ascii="Arial" w:hAnsi="Arial" w:cs="Arial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zajmova</w:t>
      </w:r>
      <w:r w:rsidRPr="002D66FB">
        <w:rPr>
          <w:rFonts w:ascii="Arial" w:hAnsi="Arial" w:cs="Arial"/>
          <w:spacing w:val="1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–318.535,00</w:t>
      </w:r>
      <w:r w:rsidRPr="002D66FB">
        <w:rPr>
          <w:rFonts w:ascii="Arial" w:hAnsi="Arial" w:cs="Arial"/>
          <w:spacing w:val="-1"/>
          <w:sz w:val="22"/>
          <w:szCs w:val="22"/>
        </w:rPr>
        <w:t xml:space="preserve"> </w:t>
      </w:r>
      <w:r w:rsidRPr="002D66FB">
        <w:rPr>
          <w:rFonts w:ascii="Arial" w:hAnsi="Arial" w:cs="Arial"/>
          <w:sz w:val="22"/>
          <w:szCs w:val="22"/>
        </w:rPr>
        <w:t>eura</w:t>
      </w:r>
    </w:p>
    <w:p w:rsidR="00790C6B" w:rsidRPr="002D66FB" w:rsidRDefault="00790C6B" w:rsidP="00790C6B">
      <w:pPr>
        <w:jc w:val="both"/>
        <w:rPr>
          <w:rFonts w:ascii="Arial" w:hAnsi="Arial" w:cs="Arial"/>
          <w:bCs/>
          <w:sz w:val="22"/>
          <w:szCs w:val="22"/>
        </w:rPr>
      </w:pPr>
    </w:p>
    <w:p w:rsidR="00790C6B" w:rsidRPr="00387E22" w:rsidRDefault="00790C6B" w:rsidP="00790C6B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1144F6">
        <w:rPr>
          <w:rFonts w:ascii="Arial" w:hAnsi="Arial" w:cs="Arial"/>
          <w:b/>
          <w:sz w:val="22"/>
          <w:szCs w:val="22"/>
        </w:rPr>
        <w:t>.</w:t>
      </w:r>
      <w:r w:rsidRPr="009F55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Osnivanje i imenovanje radnog tijela Općinskog vijeća Općine Kršan  - Povjerenstvo za uvođenje u posjed poljoprivrednog zemljišta u </w:t>
      </w:r>
      <w:r w:rsidR="00387E22" w:rsidRPr="00387E22">
        <w:rPr>
          <w:rFonts w:ascii="Arial" w:hAnsi="Arial" w:cs="Arial"/>
          <w:b/>
          <w:sz w:val="22"/>
          <w:szCs w:val="22"/>
        </w:rPr>
        <w:t xml:space="preserve">vlasništvu RH na području Općine Kršan </w:t>
      </w:r>
      <w:r w:rsidRPr="00387E22">
        <w:rPr>
          <w:rFonts w:ascii="Arial" w:hAnsi="Arial" w:cs="Arial"/>
          <w:b/>
          <w:sz w:val="22"/>
          <w:szCs w:val="22"/>
        </w:rPr>
        <w:t xml:space="preserve"> </w:t>
      </w:r>
      <w:r w:rsidRPr="00387E2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D66FB" w:rsidRDefault="002D66FB" w:rsidP="00790C6B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:rsidR="002D66FB" w:rsidRDefault="002D66FB" w:rsidP="00790C6B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Općinsko vijeće osnovalo je i imenovalo je </w:t>
      </w:r>
      <w:r w:rsidRPr="002D66FB">
        <w:rPr>
          <w:rFonts w:ascii="Arial" w:hAnsi="Arial" w:cs="Arial"/>
          <w:sz w:val="22"/>
          <w:szCs w:val="22"/>
        </w:rPr>
        <w:t xml:space="preserve">Povjerenstvo za uvođenje u posjed poljoprivrednog zemljišta u vlasništvu </w:t>
      </w:r>
      <w:r w:rsidR="00387E22">
        <w:rPr>
          <w:rFonts w:ascii="Arial" w:hAnsi="Arial" w:cs="Arial"/>
          <w:sz w:val="22"/>
          <w:szCs w:val="22"/>
        </w:rPr>
        <w:t xml:space="preserve">RH na području </w:t>
      </w:r>
      <w:r w:rsidRPr="002D66FB">
        <w:rPr>
          <w:rFonts w:ascii="Arial" w:hAnsi="Arial" w:cs="Arial"/>
          <w:sz w:val="22"/>
          <w:szCs w:val="22"/>
        </w:rPr>
        <w:t>Općine Kršan</w:t>
      </w:r>
      <w:r>
        <w:rPr>
          <w:rFonts w:ascii="Arial" w:hAnsi="Arial" w:cs="Arial"/>
          <w:sz w:val="22"/>
          <w:szCs w:val="22"/>
        </w:rPr>
        <w:t xml:space="preserve"> u sastavu: Glorija </w:t>
      </w:r>
      <w:proofErr w:type="spellStart"/>
      <w:r>
        <w:rPr>
          <w:rFonts w:ascii="Arial" w:hAnsi="Arial" w:cs="Arial"/>
          <w:sz w:val="22"/>
          <w:szCs w:val="22"/>
        </w:rPr>
        <w:t>Fable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87E22">
        <w:rPr>
          <w:rFonts w:ascii="Arial" w:hAnsi="Arial" w:cs="Arial"/>
          <w:sz w:val="22"/>
          <w:szCs w:val="22"/>
        </w:rPr>
        <w:t>(pra</w:t>
      </w:r>
      <w:r>
        <w:rPr>
          <w:rFonts w:ascii="Arial" w:hAnsi="Arial" w:cs="Arial"/>
          <w:sz w:val="22"/>
          <w:szCs w:val="22"/>
        </w:rPr>
        <w:t xml:space="preserve">vna struka), Tea Benković (geodetska struka) </w:t>
      </w:r>
      <w:r w:rsidR="00387E22">
        <w:rPr>
          <w:rFonts w:ascii="Arial" w:hAnsi="Arial" w:cs="Arial"/>
          <w:sz w:val="22"/>
          <w:szCs w:val="22"/>
        </w:rPr>
        <w:t>i Rosana Klarić (agronomska struka).</w:t>
      </w:r>
    </w:p>
    <w:p w:rsidR="00790C6B" w:rsidRDefault="00790C6B" w:rsidP="00790C6B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90C6B" w:rsidRPr="0011419D" w:rsidRDefault="00790C6B" w:rsidP="00790C6B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EC3437">
        <w:rPr>
          <w:rFonts w:ascii="Arial" w:hAnsi="Arial" w:cs="Arial"/>
          <w:b/>
          <w:bCs/>
          <w:sz w:val="22"/>
          <w:szCs w:val="22"/>
        </w:rPr>
        <w:t xml:space="preserve">4. </w:t>
      </w:r>
      <w:r>
        <w:rPr>
          <w:rFonts w:ascii="Arial" w:hAnsi="Arial" w:cs="Arial"/>
          <w:b/>
          <w:bCs/>
          <w:sz w:val="22"/>
          <w:szCs w:val="22"/>
        </w:rPr>
        <w:t xml:space="preserve"> Plana djelovanja u području prirodnih nepogoda za 2023. godinu za Općinu Kršan</w:t>
      </w:r>
    </w:p>
    <w:p w:rsidR="00387E22" w:rsidRPr="00A631C4" w:rsidRDefault="00387E22" w:rsidP="00387E2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Temeljem </w:t>
      </w:r>
      <w:r w:rsidRPr="004D1CC1">
        <w:rPr>
          <w:rFonts w:ascii="Arial" w:hAnsi="Arial" w:cs="Arial"/>
          <w:sz w:val="22"/>
          <w:szCs w:val="22"/>
        </w:rPr>
        <w:t>Zakona o ublažavanju i otklanjanju posljedica prirodnih nepogoda</w:t>
      </w:r>
      <w:r>
        <w:rPr>
          <w:rFonts w:ascii="Arial" w:hAnsi="Arial" w:cs="Arial"/>
          <w:sz w:val="22"/>
          <w:szCs w:val="22"/>
        </w:rPr>
        <w:t xml:space="preserve"> Općinsko vijeće dužno je tijekom mjeseca studenog tekuće godine  usvojiti Plana </w:t>
      </w:r>
      <w:r w:rsidRPr="00A631C4">
        <w:rPr>
          <w:rFonts w:ascii="Arial" w:hAnsi="Arial" w:cs="Arial"/>
          <w:sz w:val="22"/>
          <w:szCs w:val="22"/>
        </w:rPr>
        <w:t>prirodnih nepogoda</w:t>
      </w:r>
      <w:r>
        <w:rPr>
          <w:rFonts w:ascii="Arial" w:hAnsi="Arial" w:cs="Arial"/>
          <w:sz w:val="22"/>
          <w:szCs w:val="22"/>
        </w:rPr>
        <w:t xml:space="preserve"> za sljedeću godinu. Planom se utvrđuje sustav reagiranja u izvanrednim događajima uzrokovanim prirodnim nepogodama na području Općine Kršan.</w:t>
      </w:r>
    </w:p>
    <w:p w:rsidR="00387E22" w:rsidRDefault="00387E22" w:rsidP="00790C6B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90C6B" w:rsidRPr="006F54E1" w:rsidRDefault="00790C6B" w:rsidP="00790C6B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6F54E1">
        <w:rPr>
          <w:rFonts w:ascii="Arial" w:hAnsi="Arial" w:cs="Arial"/>
          <w:b/>
          <w:bCs/>
          <w:sz w:val="22"/>
          <w:szCs w:val="22"/>
        </w:rPr>
        <w:t xml:space="preserve">5. </w:t>
      </w:r>
      <w:r>
        <w:rPr>
          <w:rFonts w:ascii="Arial" w:hAnsi="Arial" w:cs="Arial"/>
          <w:b/>
          <w:bCs/>
          <w:sz w:val="22"/>
          <w:szCs w:val="22"/>
        </w:rPr>
        <w:t>Odluk</w:t>
      </w:r>
      <w:r w:rsidR="00387E22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 o socijalnoj skrbi Općine Kršan</w:t>
      </w:r>
      <w:r w:rsidRPr="006F54E1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387E22" w:rsidRDefault="00387E22" w:rsidP="00387E22">
      <w:pPr>
        <w:pStyle w:val="Bezproreda"/>
        <w:jc w:val="both"/>
        <w:rPr>
          <w:rFonts w:cs="Arial"/>
        </w:rPr>
      </w:pPr>
      <w:r>
        <w:rPr>
          <w:rFonts w:cs="Arial"/>
        </w:rPr>
        <w:t xml:space="preserve">Temeljem novog Zakona o socijalnoj skrbi usvojena je nova </w:t>
      </w:r>
      <w:r w:rsidRPr="00387E22">
        <w:rPr>
          <w:rFonts w:cs="Arial"/>
          <w:bCs/>
        </w:rPr>
        <w:t>Odluka o socijalnoj skrbi Općine Kršan</w:t>
      </w:r>
      <w:r>
        <w:rPr>
          <w:rFonts w:cs="Arial"/>
          <w:bCs/>
        </w:rPr>
        <w:t>.</w:t>
      </w:r>
      <w:r w:rsidRPr="006F54E1">
        <w:rPr>
          <w:rFonts w:cs="Arial"/>
          <w:b/>
          <w:bCs/>
        </w:rPr>
        <w:t xml:space="preserve"> </w:t>
      </w:r>
      <w:r>
        <w:rPr>
          <w:rFonts w:cs="Arial"/>
        </w:rPr>
        <w:t>Ovom Odlukom utvrđuju prava iz socijalne skrbi koje osigurava Općina Kršan propisanih Zakonom  o socijalnoj skrbi, prava iznad standarda propisanih Zakonom te uvjeti i način njihova ostvarivanja. Utvrđuju se uvjeti/kriteriji za ostvarivanje prava,  prava iz socijalne skrbi i postupak ostvarivanja utvrđenih prava.</w:t>
      </w:r>
    </w:p>
    <w:p w:rsidR="00387E22" w:rsidRDefault="00387E22" w:rsidP="00387E22">
      <w:pPr>
        <w:pStyle w:val="Bezproreda"/>
        <w:jc w:val="both"/>
        <w:rPr>
          <w:rFonts w:cs="Arial"/>
        </w:rPr>
      </w:pPr>
      <w:r>
        <w:rPr>
          <w:rFonts w:cs="Arial"/>
        </w:rPr>
        <w:t>Općina Kršan kroz socijalni program i demografske mjere osigurava niz oblika pomoći koji znatno premašuju standard i obaveze utvrđene Zakonom o socijalnoj skrbi.</w:t>
      </w:r>
    </w:p>
    <w:p w:rsidR="00790C6B" w:rsidRDefault="00790C6B" w:rsidP="00790C6B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90C6B" w:rsidRDefault="00790C6B" w:rsidP="00790C6B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90C6B" w:rsidRDefault="00790C6B" w:rsidP="00790C6B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6F54E1">
        <w:rPr>
          <w:rFonts w:ascii="Arial" w:hAnsi="Arial" w:cs="Arial"/>
          <w:b/>
          <w:bCs/>
          <w:sz w:val="22"/>
          <w:szCs w:val="22"/>
        </w:rPr>
        <w:t xml:space="preserve">6. </w:t>
      </w:r>
      <w:r>
        <w:rPr>
          <w:rFonts w:ascii="Arial" w:hAnsi="Arial" w:cs="Arial"/>
          <w:b/>
          <w:bCs/>
          <w:sz w:val="22"/>
          <w:szCs w:val="22"/>
        </w:rPr>
        <w:t>Odluk</w:t>
      </w:r>
      <w:r w:rsidR="00387E22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 o prodaji nekretnina u vlasništvu Općine Kršan</w:t>
      </w:r>
    </w:p>
    <w:p w:rsidR="00790C6B" w:rsidRPr="00802785" w:rsidRDefault="00790C6B" w:rsidP="00790C6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02785">
        <w:rPr>
          <w:rFonts w:ascii="Arial" w:hAnsi="Arial" w:cs="Arial"/>
          <w:sz w:val="22"/>
          <w:szCs w:val="22"/>
        </w:rPr>
        <w:t xml:space="preserve">Općinsko vijeće Općine Kršan donijelo je dana  </w:t>
      </w:r>
      <w:r>
        <w:rPr>
          <w:rFonts w:ascii="Arial" w:hAnsi="Arial" w:cs="Arial"/>
          <w:sz w:val="22"/>
          <w:szCs w:val="22"/>
        </w:rPr>
        <w:t>19</w:t>
      </w:r>
      <w:r w:rsidRPr="0080278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listopada</w:t>
      </w:r>
      <w:r w:rsidRPr="00802785">
        <w:rPr>
          <w:rFonts w:ascii="Arial" w:hAnsi="Arial" w:cs="Arial"/>
          <w:sz w:val="22"/>
          <w:szCs w:val="22"/>
        </w:rPr>
        <w:t xml:space="preserve"> 2022. Odluku o objavi natječaja za prodaju nekretnina u vlasništvu Općine Kršan u k.o. Plomin</w:t>
      </w:r>
      <w:r>
        <w:rPr>
          <w:rFonts w:ascii="Arial" w:hAnsi="Arial" w:cs="Arial"/>
          <w:sz w:val="22"/>
          <w:szCs w:val="22"/>
        </w:rPr>
        <w:t>. Ja</w:t>
      </w:r>
      <w:r w:rsidRPr="00802785">
        <w:rPr>
          <w:rFonts w:ascii="Arial" w:hAnsi="Arial" w:cs="Arial"/>
          <w:sz w:val="22"/>
          <w:szCs w:val="22"/>
        </w:rPr>
        <w:t xml:space="preserve">vni Natječaj za prodaju nekretnina objavljen je dana </w:t>
      </w:r>
      <w:r>
        <w:rPr>
          <w:rFonts w:ascii="Arial" w:hAnsi="Arial" w:cs="Arial"/>
          <w:sz w:val="22"/>
          <w:szCs w:val="22"/>
        </w:rPr>
        <w:t>04</w:t>
      </w:r>
      <w:r w:rsidRPr="0080278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studenog</w:t>
      </w:r>
      <w:r w:rsidRPr="00802785">
        <w:rPr>
          <w:rFonts w:ascii="Arial" w:hAnsi="Arial" w:cs="Arial"/>
          <w:sz w:val="22"/>
          <w:szCs w:val="22"/>
        </w:rPr>
        <w:t xml:space="preserve"> 2022.</w:t>
      </w:r>
      <w:r w:rsidRPr="00802785">
        <w:rPr>
          <w:rFonts w:ascii="Arial" w:hAnsi="Arial" w:cs="Arial"/>
          <w:b/>
          <w:sz w:val="22"/>
          <w:szCs w:val="22"/>
        </w:rPr>
        <w:t xml:space="preserve"> </w:t>
      </w:r>
      <w:r w:rsidRPr="00802785">
        <w:rPr>
          <w:rFonts w:ascii="Arial" w:hAnsi="Arial" w:cs="Arial"/>
          <w:sz w:val="22"/>
          <w:szCs w:val="22"/>
        </w:rPr>
        <w:t xml:space="preserve">s rokom dostave prijave na natječaj 8 dana. Kao dan otvaranja ponuda određen je </w:t>
      </w:r>
      <w:r>
        <w:rPr>
          <w:rFonts w:ascii="Arial" w:hAnsi="Arial" w:cs="Arial"/>
          <w:sz w:val="22"/>
          <w:szCs w:val="22"/>
        </w:rPr>
        <w:t>21</w:t>
      </w:r>
      <w:r w:rsidRPr="0080278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studenog</w:t>
      </w:r>
      <w:r w:rsidRPr="00802785">
        <w:rPr>
          <w:rFonts w:ascii="Arial" w:hAnsi="Arial" w:cs="Arial"/>
          <w:sz w:val="22"/>
          <w:szCs w:val="22"/>
        </w:rPr>
        <w:t xml:space="preserve"> 2022.  Komisija za provođenje natječaja za prodaju nekretnina dana </w:t>
      </w:r>
      <w:r>
        <w:rPr>
          <w:rFonts w:ascii="Arial" w:hAnsi="Arial" w:cs="Arial"/>
          <w:sz w:val="22"/>
          <w:szCs w:val="22"/>
        </w:rPr>
        <w:t>21</w:t>
      </w:r>
      <w:r w:rsidRPr="0080278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studenog</w:t>
      </w:r>
      <w:r w:rsidRPr="00802785">
        <w:rPr>
          <w:rFonts w:ascii="Arial" w:hAnsi="Arial" w:cs="Arial"/>
          <w:sz w:val="22"/>
          <w:szCs w:val="22"/>
        </w:rPr>
        <w:t xml:space="preserve"> 2022. javno  je otvorila pristigle ponuda. Po utvrđivanju valjanosti ponuda, Komisija  je  ponuđačima uputila obavijesti o najpovoljnijoj ponudi s rokom prigovora 8 dana. Za ponuđače koji su se odrekli pravo na prigovor utvrđen je prijedlog konačne odluke o prodaji nekretnine. Po odricanju prava na prigovor utvrđeni  su prijedlozi konačnih odluka o prodaji nekretnina sljedećim kupcima: </w:t>
      </w:r>
      <w:proofErr w:type="spellStart"/>
      <w:r>
        <w:rPr>
          <w:rFonts w:ascii="Arial" w:hAnsi="Arial" w:cs="Arial"/>
          <w:sz w:val="22"/>
          <w:szCs w:val="22"/>
        </w:rPr>
        <w:t>Rina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Hrelja</w:t>
      </w:r>
      <w:proofErr w:type="spellEnd"/>
      <w:r>
        <w:rPr>
          <w:rFonts w:ascii="Arial" w:hAnsi="Arial" w:cs="Arial"/>
          <w:sz w:val="22"/>
          <w:szCs w:val="22"/>
        </w:rPr>
        <w:t xml:space="preserve"> i MANI </w:t>
      </w:r>
      <w:r w:rsidR="00387E2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brt, </w:t>
      </w:r>
      <w:proofErr w:type="spellStart"/>
      <w:r>
        <w:rPr>
          <w:rFonts w:ascii="Arial" w:hAnsi="Arial" w:cs="Arial"/>
          <w:sz w:val="22"/>
          <w:szCs w:val="22"/>
        </w:rPr>
        <w:t>vl</w:t>
      </w:r>
      <w:proofErr w:type="spellEnd"/>
      <w:r>
        <w:rPr>
          <w:rFonts w:ascii="Arial" w:hAnsi="Arial" w:cs="Arial"/>
          <w:sz w:val="22"/>
          <w:szCs w:val="22"/>
        </w:rPr>
        <w:t xml:space="preserve">. Matea </w:t>
      </w:r>
      <w:proofErr w:type="spellStart"/>
      <w:r>
        <w:rPr>
          <w:rFonts w:ascii="Arial" w:hAnsi="Arial" w:cs="Arial"/>
          <w:sz w:val="22"/>
          <w:szCs w:val="22"/>
        </w:rPr>
        <w:t>Knapić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Šavor</w:t>
      </w:r>
      <w:proofErr w:type="spellEnd"/>
      <w:r>
        <w:rPr>
          <w:rFonts w:ascii="Arial" w:hAnsi="Arial" w:cs="Arial"/>
          <w:sz w:val="22"/>
          <w:szCs w:val="22"/>
        </w:rPr>
        <w:t xml:space="preserve"> ukupne vrijednosti</w:t>
      </w:r>
      <w:r w:rsidRPr="008027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557</w:t>
      </w:r>
      <w:r w:rsidRPr="00802785">
        <w:rPr>
          <w:rFonts w:ascii="Arial" w:hAnsi="Arial" w:cs="Arial"/>
          <w:sz w:val="22"/>
          <w:szCs w:val="22"/>
        </w:rPr>
        <w:t>.200,00 kn.</w:t>
      </w:r>
    </w:p>
    <w:p w:rsidR="00790C6B" w:rsidRDefault="00790C6B" w:rsidP="00790C6B">
      <w:pPr>
        <w:jc w:val="both"/>
        <w:rPr>
          <w:rFonts w:ascii="Arial" w:hAnsi="Arial" w:cs="Arial"/>
          <w:sz w:val="22"/>
          <w:szCs w:val="22"/>
        </w:rPr>
      </w:pPr>
    </w:p>
    <w:p w:rsidR="00790C6B" w:rsidRDefault="00790C6B" w:rsidP="00790C6B">
      <w:pPr>
        <w:jc w:val="both"/>
        <w:rPr>
          <w:rFonts w:ascii="Arial" w:hAnsi="Arial" w:cs="Arial"/>
          <w:sz w:val="22"/>
          <w:szCs w:val="22"/>
        </w:rPr>
      </w:pPr>
    </w:p>
    <w:p w:rsidR="00790C6B" w:rsidRDefault="00790C6B" w:rsidP="00790C6B">
      <w:pPr>
        <w:jc w:val="both"/>
        <w:rPr>
          <w:rFonts w:ascii="Arial" w:hAnsi="Arial" w:cs="Arial"/>
          <w:sz w:val="22"/>
          <w:szCs w:val="22"/>
        </w:rPr>
      </w:pPr>
    </w:p>
    <w:p w:rsidR="00790C6B" w:rsidRDefault="00790C6B" w:rsidP="00790C6B">
      <w:pPr>
        <w:pStyle w:val="Bezproreda"/>
        <w:jc w:val="center"/>
        <w:rPr>
          <w:rFonts w:cs="Arial"/>
          <w:b/>
        </w:rPr>
      </w:pPr>
      <w:r>
        <w:rPr>
          <w:rFonts w:cs="Arial"/>
          <w:b/>
        </w:rPr>
        <w:t>OPĆINSKO VIJEĆE OPĆINE KRŠAN</w:t>
      </w:r>
    </w:p>
    <w:p w:rsidR="00790C6B" w:rsidRDefault="00790C6B" w:rsidP="00790C6B">
      <w:pPr>
        <w:pStyle w:val="Bezproreda"/>
        <w:jc w:val="center"/>
        <w:rPr>
          <w:rFonts w:cs="Arial"/>
          <w:b/>
        </w:rPr>
      </w:pPr>
    </w:p>
    <w:p w:rsidR="00790C6B" w:rsidRDefault="00790C6B" w:rsidP="00790C6B">
      <w:pPr>
        <w:rPr>
          <w:rFonts w:ascii="Arial" w:hAnsi="Arial" w:cs="Arial"/>
          <w:sz w:val="22"/>
          <w:szCs w:val="22"/>
        </w:rPr>
      </w:pPr>
    </w:p>
    <w:p w:rsidR="00790C6B" w:rsidRDefault="00790C6B" w:rsidP="00790C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Kršan, 25. studenog  2022.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</w:p>
    <w:p w:rsidR="00790C6B" w:rsidRDefault="00790C6B" w:rsidP="00790C6B">
      <w:pPr>
        <w:rPr>
          <w:rFonts w:ascii="Arial" w:hAnsi="Arial" w:cs="Arial"/>
          <w:b/>
          <w:sz w:val="22"/>
          <w:szCs w:val="22"/>
        </w:rPr>
      </w:pPr>
    </w:p>
    <w:p w:rsidR="00790C6B" w:rsidRDefault="00790C6B" w:rsidP="00790C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790C6B" w:rsidRDefault="00790C6B" w:rsidP="00790C6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Općinski  načelnik </w:t>
      </w:r>
    </w:p>
    <w:p w:rsidR="00790C6B" w:rsidRDefault="00790C6B" w:rsidP="00790C6B">
      <w:pPr>
        <w:jc w:val="both"/>
        <w:rPr>
          <w:rFonts w:ascii="Arial" w:hAnsi="Arial" w:cs="Arial"/>
          <w:sz w:val="22"/>
          <w:szCs w:val="22"/>
        </w:rPr>
      </w:pPr>
    </w:p>
    <w:p w:rsidR="00790C6B" w:rsidRDefault="00790C6B" w:rsidP="00790C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Izvješće za  WEB stranicu sastavila:</w:t>
      </w:r>
    </w:p>
    <w:p w:rsidR="00790C6B" w:rsidRDefault="00790C6B" w:rsidP="00790C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Pročelnica JUO</w:t>
      </w:r>
    </w:p>
    <w:p w:rsidR="004454C6" w:rsidRDefault="004454C6"/>
    <w:p w:rsidR="00B01325" w:rsidRDefault="00B01325"/>
    <w:p w:rsidR="00B01325" w:rsidRDefault="00B01325"/>
    <w:p w:rsidR="00B01325" w:rsidRDefault="00B01325" w:rsidP="00B013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024-05/22-01/</w:t>
      </w:r>
      <w:r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</w:p>
    <w:p w:rsidR="00B01325" w:rsidRDefault="00B01325" w:rsidP="00B013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2163-22-05-22-9</w:t>
      </w:r>
    </w:p>
    <w:p w:rsidR="00B01325" w:rsidRDefault="00B01325"/>
    <w:sectPr w:rsidR="00B0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3493"/>
    <w:multiLevelType w:val="hybridMultilevel"/>
    <w:tmpl w:val="77FC7D86"/>
    <w:lvl w:ilvl="0" w:tplc="E250D202">
      <w:numFmt w:val="bullet"/>
      <w:lvlText w:val="-"/>
      <w:lvlJc w:val="left"/>
      <w:pPr>
        <w:ind w:left="633" w:hanging="361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 w:tplc="3DB46BA4">
      <w:numFmt w:val="bullet"/>
      <w:lvlText w:val="•"/>
      <w:lvlJc w:val="left"/>
      <w:pPr>
        <w:ind w:left="1618" w:hanging="361"/>
      </w:pPr>
      <w:rPr>
        <w:lang w:eastAsia="en-US" w:bidi="ar-SA"/>
      </w:rPr>
    </w:lvl>
    <w:lvl w:ilvl="2" w:tplc="CF2A242C">
      <w:numFmt w:val="bullet"/>
      <w:lvlText w:val="•"/>
      <w:lvlJc w:val="left"/>
      <w:pPr>
        <w:ind w:left="2596" w:hanging="361"/>
      </w:pPr>
      <w:rPr>
        <w:lang w:eastAsia="en-US" w:bidi="ar-SA"/>
      </w:rPr>
    </w:lvl>
    <w:lvl w:ilvl="3" w:tplc="360E45B6">
      <w:numFmt w:val="bullet"/>
      <w:lvlText w:val="•"/>
      <w:lvlJc w:val="left"/>
      <w:pPr>
        <w:ind w:left="3574" w:hanging="361"/>
      </w:pPr>
      <w:rPr>
        <w:lang w:eastAsia="en-US" w:bidi="ar-SA"/>
      </w:rPr>
    </w:lvl>
    <w:lvl w:ilvl="4" w:tplc="BD12D754">
      <w:numFmt w:val="bullet"/>
      <w:lvlText w:val="•"/>
      <w:lvlJc w:val="left"/>
      <w:pPr>
        <w:ind w:left="4552" w:hanging="361"/>
      </w:pPr>
      <w:rPr>
        <w:lang w:eastAsia="en-US" w:bidi="ar-SA"/>
      </w:rPr>
    </w:lvl>
    <w:lvl w:ilvl="5" w:tplc="3A005BC4">
      <w:numFmt w:val="bullet"/>
      <w:lvlText w:val="•"/>
      <w:lvlJc w:val="left"/>
      <w:pPr>
        <w:ind w:left="5530" w:hanging="361"/>
      </w:pPr>
      <w:rPr>
        <w:lang w:eastAsia="en-US" w:bidi="ar-SA"/>
      </w:rPr>
    </w:lvl>
    <w:lvl w:ilvl="6" w:tplc="F4DC42D4">
      <w:numFmt w:val="bullet"/>
      <w:lvlText w:val="•"/>
      <w:lvlJc w:val="left"/>
      <w:pPr>
        <w:ind w:left="6508" w:hanging="361"/>
      </w:pPr>
      <w:rPr>
        <w:lang w:eastAsia="en-US" w:bidi="ar-SA"/>
      </w:rPr>
    </w:lvl>
    <w:lvl w:ilvl="7" w:tplc="3EF49DBC">
      <w:numFmt w:val="bullet"/>
      <w:lvlText w:val="•"/>
      <w:lvlJc w:val="left"/>
      <w:pPr>
        <w:ind w:left="7486" w:hanging="361"/>
      </w:pPr>
      <w:rPr>
        <w:lang w:eastAsia="en-US" w:bidi="ar-SA"/>
      </w:rPr>
    </w:lvl>
    <w:lvl w:ilvl="8" w:tplc="9DF665E0">
      <w:numFmt w:val="bullet"/>
      <w:lvlText w:val="•"/>
      <w:lvlJc w:val="left"/>
      <w:pPr>
        <w:ind w:left="8464" w:hanging="361"/>
      </w:pPr>
      <w:rPr>
        <w:lang w:eastAsia="en-US" w:bidi="ar-SA"/>
      </w:rPr>
    </w:lvl>
  </w:abstractNum>
  <w:abstractNum w:abstractNumId="1">
    <w:nsid w:val="19B330BB"/>
    <w:multiLevelType w:val="hybridMultilevel"/>
    <w:tmpl w:val="5F584148"/>
    <w:lvl w:ilvl="0" w:tplc="E6D87870">
      <w:numFmt w:val="bullet"/>
      <w:lvlText w:val="-"/>
      <w:lvlJc w:val="left"/>
      <w:pPr>
        <w:ind w:left="503" w:hanging="361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 w:tplc="E5E65520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0A908736">
      <w:numFmt w:val="bullet"/>
      <w:lvlText w:val="-"/>
      <w:lvlJc w:val="left"/>
      <w:pPr>
        <w:ind w:left="93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8B560672">
      <w:numFmt w:val="bullet"/>
      <w:lvlText w:val="•"/>
      <w:lvlJc w:val="left"/>
      <w:pPr>
        <w:ind w:left="3046" w:hanging="154"/>
      </w:pPr>
      <w:rPr>
        <w:lang w:eastAsia="en-US" w:bidi="ar-SA"/>
      </w:rPr>
    </w:lvl>
    <w:lvl w:ilvl="4" w:tplc="AC548D1A">
      <w:numFmt w:val="bullet"/>
      <w:lvlText w:val="•"/>
      <w:lvlJc w:val="left"/>
      <w:pPr>
        <w:ind w:left="4100" w:hanging="154"/>
      </w:pPr>
      <w:rPr>
        <w:lang w:eastAsia="en-US" w:bidi="ar-SA"/>
      </w:rPr>
    </w:lvl>
    <w:lvl w:ilvl="5" w:tplc="B080AF72">
      <w:numFmt w:val="bullet"/>
      <w:lvlText w:val="•"/>
      <w:lvlJc w:val="left"/>
      <w:pPr>
        <w:ind w:left="5153" w:hanging="154"/>
      </w:pPr>
      <w:rPr>
        <w:lang w:eastAsia="en-US" w:bidi="ar-SA"/>
      </w:rPr>
    </w:lvl>
    <w:lvl w:ilvl="6" w:tplc="29A62588">
      <w:numFmt w:val="bullet"/>
      <w:lvlText w:val="•"/>
      <w:lvlJc w:val="left"/>
      <w:pPr>
        <w:ind w:left="6206" w:hanging="154"/>
      </w:pPr>
      <w:rPr>
        <w:lang w:eastAsia="en-US" w:bidi="ar-SA"/>
      </w:rPr>
    </w:lvl>
    <w:lvl w:ilvl="7" w:tplc="4D089BE4">
      <w:numFmt w:val="bullet"/>
      <w:lvlText w:val="•"/>
      <w:lvlJc w:val="left"/>
      <w:pPr>
        <w:ind w:left="7260" w:hanging="154"/>
      </w:pPr>
      <w:rPr>
        <w:lang w:eastAsia="en-US" w:bidi="ar-SA"/>
      </w:rPr>
    </w:lvl>
    <w:lvl w:ilvl="8" w:tplc="2188A0A0">
      <w:numFmt w:val="bullet"/>
      <w:lvlText w:val="•"/>
      <w:lvlJc w:val="left"/>
      <w:pPr>
        <w:ind w:left="8313" w:hanging="154"/>
      </w:pPr>
      <w:rPr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B4"/>
    <w:rsid w:val="002D66FB"/>
    <w:rsid w:val="00387E22"/>
    <w:rsid w:val="004454C6"/>
    <w:rsid w:val="00497EB4"/>
    <w:rsid w:val="00790C6B"/>
    <w:rsid w:val="00B0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90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790C6B"/>
    <w:pPr>
      <w:spacing w:after="0" w:line="240" w:lineRule="auto"/>
    </w:pPr>
    <w:rPr>
      <w:rFonts w:ascii="Arial" w:hAnsi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790C6B"/>
    <w:pPr>
      <w:spacing w:after="120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790C6B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2D66FB"/>
    <w:pPr>
      <w:ind w:left="720"/>
      <w:contextualSpacing/>
    </w:pPr>
    <w:rPr>
      <w:rFonts w:ascii="HR Times" w:hAnsi="HR Time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90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790C6B"/>
    <w:pPr>
      <w:spacing w:after="0" w:line="240" w:lineRule="auto"/>
    </w:pPr>
    <w:rPr>
      <w:rFonts w:ascii="Arial" w:hAnsi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790C6B"/>
    <w:pPr>
      <w:spacing w:after="120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790C6B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2D66FB"/>
    <w:pPr>
      <w:ind w:left="720"/>
      <w:contextualSpacing/>
    </w:pPr>
    <w:rPr>
      <w:rFonts w:ascii="HR Times" w:hAnsi="HR Time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2022-11-25T13:34:00Z</cp:lastPrinted>
  <dcterms:created xsi:type="dcterms:W3CDTF">2022-11-25T13:04:00Z</dcterms:created>
  <dcterms:modified xsi:type="dcterms:W3CDTF">2022-11-25T13:35:00Z</dcterms:modified>
</cp:coreProperties>
</file>