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632" w:type="dxa"/>
        <w:tblInd w:w="-601" w:type="dxa"/>
        <w:tblLook w:val="04A0" w:firstRow="1" w:lastRow="0" w:firstColumn="1" w:lastColumn="0" w:noHBand="0" w:noVBand="1"/>
      </w:tblPr>
      <w:tblGrid>
        <w:gridCol w:w="1668"/>
        <w:gridCol w:w="8964"/>
      </w:tblGrid>
      <w:tr w:rsidR="00CD30D4" w:rsidRPr="008B073D" w14:paraId="2E8D74FB" w14:textId="77777777" w:rsidTr="00AD1E89">
        <w:trPr>
          <w:trHeight w:val="794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14:paraId="3973E7B9" w14:textId="77777777" w:rsidR="00411CA2" w:rsidRPr="008B073D" w:rsidRDefault="00414EE6" w:rsidP="00411CA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IZVJEŠĆE</w:t>
            </w:r>
            <w:r w:rsidR="007C5325"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O PROVEDENOM SAVJETOVANJU SA ZAINTERESIRANOM JAVNOŠĆU</w:t>
            </w:r>
          </w:p>
        </w:tc>
      </w:tr>
      <w:tr w:rsidR="00CD30D4" w:rsidRPr="008B073D" w14:paraId="55093ED9" w14:textId="77777777" w:rsidTr="00D97450">
        <w:trPr>
          <w:trHeight w:val="79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3CD93AF" w14:textId="77777777" w:rsidR="00690C92" w:rsidRPr="008B073D" w:rsidRDefault="00690C92" w:rsidP="00690C9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Naziv akta</w:t>
            </w:r>
          </w:p>
        </w:tc>
        <w:tc>
          <w:tcPr>
            <w:tcW w:w="8964" w:type="dxa"/>
            <w:vAlign w:val="center"/>
          </w:tcPr>
          <w:p w14:paraId="0DA71A22" w14:textId="77777777" w:rsidR="003A3B5B" w:rsidRPr="008B073D" w:rsidRDefault="00B144DE" w:rsidP="003A3B5B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 w:cs="Times New Roman"/>
                <w:i w:val="0"/>
                <w:color w:val="auto"/>
                <w:sz w:val="22"/>
                <w:lang w:eastAsia="zh-CN"/>
              </w:rPr>
            </w:pPr>
            <w:r w:rsidRPr="008B073D">
              <w:rPr>
                <w:rFonts w:ascii="Times New Roman" w:eastAsia="Simsun (Founder Extended)" w:hAnsi="Times New Roman" w:cs="Times New Roman"/>
                <w:i w:val="0"/>
                <w:color w:val="auto"/>
                <w:sz w:val="22"/>
                <w:lang w:eastAsia="zh-CN"/>
              </w:rPr>
              <w:t xml:space="preserve">NACRT PRIJEDLOGA </w:t>
            </w:r>
            <w:r w:rsidR="00871E18" w:rsidRPr="008B073D">
              <w:rPr>
                <w:rFonts w:ascii="Times New Roman" w:eastAsia="Simsun (Founder Extended)" w:hAnsi="Times New Roman" w:cs="Times New Roman"/>
                <w:i w:val="0"/>
                <w:color w:val="auto"/>
                <w:sz w:val="22"/>
                <w:lang w:eastAsia="zh-CN"/>
              </w:rPr>
              <w:t xml:space="preserve">ODLUKE O </w:t>
            </w:r>
            <w:r w:rsidR="00785AC3" w:rsidRPr="008B073D">
              <w:rPr>
                <w:rFonts w:ascii="Times New Roman" w:eastAsia="Simsun (Founder Extended)" w:hAnsi="Times New Roman" w:cs="Times New Roman"/>
                <w:i w:val="0"/>
                <w:color w:val="auto"/>
                <w:sz w:val="22"/>
                <w:lang w:eastAsia="zh-CN"/>
              </w:rPr>
              <w:t xml:space="preserve"> </w:t>
            </w:r>
            <w:r w:rsidR="003A3B5B" w:rsidRPr="008B073D">
              <w:rPr>
                <w:rFonts w:ascii="Times New Roman" w:eastAsia="Simsun (Founder Extended)" w:hAnsi="Times New Roman" w:cs="Times New Roman"/>
                <w:i w:val="0"/>
                <w:color w:val="auto"/>
                <w:sz w:val="22"/>
                <w:lang w:eastAsia="zh-CN"/>
              </w:rPr>
              <w:t>KOMUNALNOJ NAKNADI</w:t>
            </w:r>
            <w:r w:rsidR="00785AC3" w:rsidRPr="008B073D">
              <w:rPr>
                <w:rFonts w:ascii="Times New Roman" w:eastAsia="Simsun (Founder Extended)" w:hAnsi="Times New Roman" w:cs="Times New Roman"/>
                <w:i w:val="0"/>
                <w:color w:val="auto"/>
                <w:sz w:val="22"/>
                <w:lang w:eastAsia="zh-CN"/>
              </w:rPr>
              <w:t xml:space="preserve"> </w:t>
            </w:r>
          </w:p>
          <w:p w14:paraId="2E3C294D" w14:textId="5EA24AF0" w:rsidR="00690C92" w:rsidRPr="008B073D" w:rsidRDefault="00785AC3" w:rsidP="003A3B5B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 w:cs="Times New Roman"/>
                <w:i w:val="0"/>
                <w:color w:val="auto"/>
                <w:lang w:eastAsia="zh-CN"/>
              </w:rPr>
            </w:pPr>
            <w:r w:rsidRPr="008B073D">
              <w:rPr>
                <w:rFonts w:ascii="Times New Roman" w:eastAsia="Simsun (Founder Extended)" w:hAnsi="Times New Roman" w:cs="Times New Roman"/>
                <w:i w:val="0"/>
                <w:color w:val="auto"/>
                <w:sz w:val="22"/>
                <w:lang w:eastAsia="zh-CN"/>
              </w:rPr>
              <w:t xml:space="preserve">NA PODRUČJU OPĆINE KRŠAN </w:t>
            </w:r>
          </w:p>
        </w:tc>
      </w:tr>
      <w:tr w:rsidR="00CD30D4" w:rsidRPr="008B073D" w14:paraId="4B09D881" w14:textId="77777777" w:rsidTr="00D97450">
        <w:trPr>
          <w:trHeight w:val="51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EBCE1EF" w14:textId="77777777" w:rsidR="00690C92" w:rsidRPr="008B073D" w:rsidRDefault="00690C92" w:rsidP="00690C9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Nositelj izrade akta</w:t>
            </w:r>
          </w:p>
        </w:tc>
        <w:tc>
          <w:tcPr>
            <w:tcW w:w="8964" w:type="dxa"/>
            <w:vAlign w:val="center"/>
          </w:tcPr>
          <w:p w14:paraId="0F3480EB" w14:textId="77777777" w:rsidR="002C3118" w:rsidRPr="008B073D" w:rsidRDefault="00871E18" w:rsidP="00871E18">
            <w:pPr>
              <w:pStyle w:val="Tijeloteksta"/>
              <w:spacing w:before="120" w:after="120"/>
              <w:jc w:val="center"/>
              <w:rPr>
                <w:rFonts w:ascii="Times New Roman" w:eastAsia="Myriad Pro" w:hAnsi="Times New Roman"/>
                <w:b w:val="0"/>
                <w:color w:val="231F20"/>
                <w:spacing w:val="-3"/>
                <w:sz w:val="20"/>
                <w:szCs w:val="20"/>
                <w:lang w:val="hr-HR"/>
              </w:rPr>
            </w:pPr>
            <w:r w:rsidRPr="008B073D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JEDINSTVENI UPRAVNI ODJEL </w:t>
            </w:r>
            <w:r w:rsidR="00690C92" w:rsidRPr="008B073D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OPĆIN</w:t>
            </w:r>
            <w:r w:rsidRPr="008B073D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E</w:t>
            </w:r>
            <w:r w:rsidR="00690C92" w:rsidRPr="008B073D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 xml:space="preserve"> KRŠAN</w:t>
            </w:r>
            <w:r w:rsidR="002C3118" w:rsidRPr="008B073D">
              <w:rPr>
                <w:rFonts w:ascii="Times New Roman" w:eastAsia="Myriad Pro" w:hAnsi="Times New Roman"/>
                <w:b w:val="0"/>
                <w:color w:val="231F20"/>
                <w:spacing w:val="-3"/>
                <w:sz w:val="20"/>
                <w:szCs w:val="20"/>
              </w:rPr>
              <w:t xml:space="preserve"> </w:t>
            </w:r>
          </w:p>
          <w:p w14:paraId="6C426AD8" w14:textId="77777777" w:rsidR="00690C92" w:rsidRPr="008B073D" w:rsidRDefault="002C3118" w:rsidP="00871E18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8B073D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Odsjek za urbanizam, graditeljstvo i komunalne poslove</w:t>
            </w:r>
          </w:p>
        </w:tc>
      </w:tr>
      <w:tr w:rsidR="00CD30D4" w:rsidRPr="008B073D" w14:paraId="37B7ACA4" w14:textId="77777777" w:rsidTr="00D97450">
        <w:trPr>
          <w:trHeight w:val="553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3C3A667" w14:textId="77777777" w:rsidR="00690C92" w:rsidRPr="008B073D" w:rsidRDefault="00690C92" w:rsidP="00690C9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Vrijeme trajanja savjetovanja</w:t>
            </w:r>
          </w:p>
        </w:tc>
        <w:tc>
          <w:tcPr>
            <w:tcW w:w="8964" w:type="dxa"/>
            <w:vAlign w:val="center"/>
          </w:tcPr>
          <w:p w14:paraId="13D39995" w14:textId="6E3AACFA" w:rsidR="00690C92" w:rsidRPr="008B073D" w:rsidRDefault="00871E18" w:rsidP="003A3B5B">
            <w:pPr>
              <w:spacing w:before="100" w:beforeAutospacing="1" w:after="100" w:afterAutospacing="1"/>
              <w:jc w:val="center"/>
              <w:rPr>
                <w:rFonts w:ascii="Times New Roman" w:eastAsia="Simsun (Founder Extended)" w:hAnsi="Times New Roman" w:cs="Times New Roman"/>
                <w:i w:val="0"/>
                <w:color w:val="auto"/>
                <w:lang w:eastAsia="zh-CN"/>
              </w:rPr>
            </w:pPr>
            <w:r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od </w:t>
            </w:r>
            <w:r w:rsidR="002804ED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3A3B5B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  <w:r w:rsidR="002E34C4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.11.202</w:t>
            </w:r>
            <w:r w:rsidR="009F0246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="002E34C4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godine do </w:t>
            </w:r>
            <w:r w:rsidR="003A3B5B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</w:t>
            </w:r>
            <w:r w:rsidR="002804ED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.1</w:t>
            </w:r>
            <w:r w:rsidR="003A3B5B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2E34C4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</w:t>
            </w:r>
            <w:r w:rsidR="009F0246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="002E34C4" w:rsidRPr="008B073D">
              <w:rPr>
                <w:rFonts w:ascii="Times New Roman" w:hAnsi="Times New Roman" w:cs="Times New Roman"/>
                <w:b w:val="0"/>
                <w:sz w:val="22"/>
              </w:rPr>
              <w:t xml:space="preserve">. </w:t>
            </w:r>
            <w:r w:rsidR="00F67D25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godine</w:t>
            </w:r>
            <w:r w:rsidR="006768E7" w:rsidRPr="008B07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CD30D4" w:rsidRPr="008B073D" w14:paraId="70918F34" w14:textId="77777777" w:rsidTr="00D97450">
        <w:trPr>
          <w:trHeight w:val="56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C66DC4F" w14:textId="77777777" w:rsidR="007C5325" w:rsidRPr="008B073D" w:rsidRDefault="007C5325" w:rsidP="00411CA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Cilj savjetovanja</w:t>
            </w:r>
          </w:p>
        </w:tc>
        <w:tc>
          <w:tcPr>
            <w:tcW w:w="8964" w:type="dxa"/>
            <w:vAlign w:val="center"/>
          </w:tcPr>
          <w:p w14:paraId="311E762D" w14:textId="77777777" w:rsidR="00785AC3" w:rsidRPr="008B073D" w:rsidRDefault="00E540F3" w:rsidP="00785AC3">
            <w:pPr>
              <w:jc w:val="center"/>
              <w:rPr>
                <w:rFonts w:ascii="Times New Roman" w:eastAsia="Simsun (Founder Extended)" w:hAnsi="Times New Roman" w:cs="Times New Roman"/>
                <w:b w:val="0"/>
                <w:i w:val="0"/>
                <w:color w:val="auto"/>
                <w:sz w:val="22"/>
                <w:lang w:eastAsia="zh-CN"/>
              </w:rPr>
            </w:pPr>
            <w:r w:rsidRPr="008B073D">
              <w:rPr>
                <w:rFonts w:ascii="Times New Roman" w:eastAsia="Simsun (Founder Extended)" w:hAnsi="Times New Roman" w:cs="Times New Roman"/>
                <w:b w:val="0"/>
                <w:i w:val="0"/>
                <w:color w:val="auto"/>
                <w:sz w:val="22"/>
                <w:lang w:eastAsia="zh-CN"/>
              </w:rPr>
              <w:t xml:space="preserve">Prikupljanje mišljenja i primjedaba zainteresirane javnosti na </w:t>
            </w:r>
          </w:p>
          <w:p w14:paraId="766C0C42" w14:textId="77777777" w:rsidR="003A3B5B" w:rsidRPr="008B073D" w:rsidRDefault="00871E18" w:rsidP="003A3B5B">
            <w:pPr>
              <w:jc w:val="center"/>
              <w:rPr>
                <w:rFonts w:ascii="Times New Roman" w:eastAsia="Simsun (Founder Extended)" w:hAnsi="Times New Roman" w:cs="Times New Roman"/>
                <w:b w:val="0"/>
                <w:i w:val="0"/>
                <w:color w:val="auto"/>
                <w:sz w:val="22"/>
                <w:lang w:eastAsia="zh-CN"/>
              </w:rPr>
            </w:pPr>
            <w:r w:rsidRPr="008B073D">
              <w:rPr>
                <w:rFonts w:ascii="Times New Roman" w:eastAsia="Simsun (Founder Extended)" w:hAnsi="Times New Roman" w:cs="Times New Roman"/>
                <w:b w:val="0"/>
                <w:i w:val="0"/>
                <w:color w:val="auto"/>
                <w:sz w:val="22"/>
                <w:lang w:eastAsia="zh-CN"/>
              </w:rPr>
              <w:t>PRIJEDLOG ODLUKE O</w:t>
            </w:r>
            <w:r w:rsidR="00785AC3" w:rsidRPr="008B073D">
              <w:rPr>
                <w:rFonts w:ascii="Times New Roman" w:eastAsia="Simsun (Founder Extended)" w:hAnsi="Times New Roman" w:cs="Times New Roman"/>
                <w:b w:val="0"/>
                <w:i w:val="0"/>
                <w:color w:val="auto"/>
                <w:sz w:val="22"/>
                <w:lang w:eastAsia="zh-CN"/>
              </w:rPr>
              <w:t xml:space="preserve"> </w:t>
            </w:r>
            <w:r w:rsidR="003A3B5B" w:rsidRPr="008B073D">
              <w:rPr>
                <w:rFonts w:ascii="Times New Roman" w:eastAsia="Simsun (Founder Extended)" w:hAnsi="Times New Roman" w:cs="Times New Roman"/>
                <w:b w:val="0"/>
                <w:i w:val="0"/>
                <w:color w:val="auto"/>
                <w:sz w:val="22"/>
                <w:lang w:eastAsia="zh-CN"/>
              </w:rPr>
              <w:t>KOMUNALNOJ NAKNADI</w:t>
            </w:r>
          </w:p>
          <w:p w14:paraId="78A86E04" w14:textId="07D1E5CB" w:rsidR="007C5325" w:rsidRPr="008B073D" w:rsidRDefault="00785AC3" w:rsidP="003A3B5B">
            <w:pPr>
              <w:jc w:val="center"/>
              <w:rPr>
                <w:rFonts w:ascii="Times New Roman" w:eastAsia="Simsun (Founder Extended)" w:hAnsi="Times New Roman" w:cs="Times New Roman"/>
                <w:b w:val="0"/>
                <w:i w:val="0"/>
                <w:color w:val="auto"/>
                <w:sz w:val="22"/>
                <w:lang w:eastAsia="zh-CN"/>
              </w:rPr>
            </w:pPr>
            <w:r w:rsidRPr="008B073D">
              <w:rPr>
                <w:rFonts w:ascii="Times New Roman" w:eastAsia="Simsun (Founder Extended)" w:hAnsi="Times New Roman" w:cs="Times New Roman"/>
                <w:b w:val="0"/>
                <w:i w:val="0"/>
                <w:color w:val="auto"/>
                <w:sz w:val="22"/>
                <w:lang w:eastAsia="zh-CN"/>
              </w:rPr>
              <w:t xml:space="preserve"> NA PODRUČJU OPĆINE KRŠAN </w:t>
            </w:r>
          </w:p>
        </w:tc>
      </w:tr>
      <w:tr w:rsidR="00CD30D4" w:rsidRPr="008B073D" w14:paraId="6337B26D" w14:textId="77777777" w:rsidTr="00D97450">
        <w:trPr>
          <w:trHeight w:val="79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B2FB28E" w14:textId="77777777" w:rsidR="007C5325" w:rsidRPr="008B073D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Način objave poziva</w:t>
            </w:r>
            <w:r w:rsidR="004A44AF"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za savjetovanje</w:t>
            </w:r>
          </w:p>
        </w:tc>
        <w:tc>
          <w:tcPr>
            <w:tcW w:w="8964" w:type="dxa"/>
            <w:vAlign w:val="center"/>
          </w:tcPr>
          <w:p w14:paraId="0FE1C463" w14:textId="77777777" w:rsidR="007C5325" w:rsidRPr="008B073D" w:rsidRDefault="00D16836" w:rsidP="002C3118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Službene Internetske stranice Općine Kršan</w:t>
            </w:r>
            <w:r w:rsidR="00871E18"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</w:t>
            </w:r>
          </w:p>
        </w:tc>
      </w:tr>
    </w:tbl>
    <w:p w14:paraId="6AC4DCBB" w14:textId="77777777" w:rsidR="00E9751A" w:rsidRPr="008B073D" w:rsidRDefault="00E9751A" w:rsidP="008D731B">
      <w:pPr>
        <w:spacing w:after="0" w:line="240" w:lineRule="auto"/>
        <w:rPr>
          <w:rFonts w:ascii="Times New Roman" w:hAnsi="Times New Roman" w:cs="Times New Roman"/>
          <w:b w:val="0"/>
          <w:i w:val="0"/>
          <w:color w:val="auto"/>
          <w:sz w:val="22"/>
        </w:rPr>
      </w:pPr>
    </w:p>
    <w:p w14:paraId="1D54E9AC" w14:textId="77777777" w:rsidR="00645630" w:rsidRPr="008B073D" w:rsidRDefault="00645630" w:rsidP="008D731B">
      <w:pPr>
        <w:spacing w:after="0" w:line="240" w:lineRule="auto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Pristigle primjedbe/prijedlozi:</w:t>
      </w:r>
    </w:p>
    <w:p w14:paraId="5D952926" w14:textId="77777777" w:rsidR="00645630" w:rsidRPr="008B073D" w:rsidRDefault="00645630" w:rsidP="008D731B">
      <w:pPr>
        <w:spacing w:after="0" w:line="240" w:lineRule="auto"/>
        <w:rPr>
          <w:rFonts w:ascii="Times New Roman" w:hAnsi="Times New Roman" w:cs="Times New Roman"/>
          <w:b w:val="0"/>
          <w:i w:val="0"/>
          <w:color w:val="auto"/>
          <w:sz w:val="22"/>
        </w:rPr>
      </w:pPr>
    </w:p>
    <w:tbl>
      <w:tblPr>
        <w:tblStyle w:val="Reetkatablice"/>
        <w:tblW w:w="10693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4314"/>
        <w:gridCol w:w="4110"/>
      </w:tblGrid>
      <w:tr w:rsidR="00CD30D4" w:rsidRPr="008B073D" w14:paraId="7AADD218" w14:textId="77777777" w:rsidTr="00645630">
        <w:trPr>
          <w:trHeight w:val="51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588373" w14:textId="77777777" w:rsidR="00411CA2" w:rsidRPr="008B073D" w:rsidRDefault="007C5325" w:rsidP="00645630">
            <w:pPr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Red</w:t>
            </w:r>
            <w:r w:rsidR="00645630"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.</w:t>
            </w: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br</w:t>
            </w:r>
            <w:r w:rsidR="00364517"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oj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4B7BB27" w14:textId="77777777" w:rsidR="00411CA2" w:rsidRPr="008B073D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  <w:t>Naziv predstavnika zainteresirane javnosti</w:t>
            </w:r>
            <w:r w:rsidR="00364517" w:rsidRPr="008B073D">
              <w:rPr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  <w:t xml:space="preserve"> </w:t>
            </w: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Cs w:val="20"/>
              </w:rPr>
              <w:t>koji su dali primjedbe</w:t>
            </w:r>
          </w:p>
        </w:tc>
        <w:tc>
          <w:tcPr>
            <w:tcW w:w="4314" w:type="dxa"/>
            <w:shd w:val="clear" w:color="auto" w:fill="F2F2F2" w:themeFill="background1" w:themeFillShade="F2"/>
            <w:vAlign w:val="center"/>
          </w:tcPr>
          <w:p w14:paraId="7793A1FA" w14:textId="77777777" w:rsidR="00411CA2" w:rsidRPr="008B073D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Tekst primjedbe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5B9F9B7" w14:textId="77777777" w:rsidR="00411CA2" w:rsidRPr="008B073D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Razlozi prihvaćanja/neprihvaćanja primjedbe</w:t>
            </w:r>
          </w:p>
        </w:tc>
      </w:tr>
      <w:tr w:rsidR="00CD30D4" w:rsidRPr="008B073D" w14:paraId="1B219CF1" w14:textId="77777777" w:rsidTr="00800D98">
        <w:trPr>
          <w:trHeight w:val="1144"/>
        </w:trPr>
        <w:tc>
          <w:tcPr>
            <w:tcW w:w="567" w:type="dxa"/>
            <w:vAlign w:val="center"/>
          </w:tcPr>
          <w:p w14:paraId="7961E338" w14:textId="58032C2D" w:rsidR="00411CA2" w:rsidRPr="008B073D" w:rsidRDefault="003A3B5B" w:rsidP="009F0246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1.</w:t>
            </w:r>
          </w:p>
        </w:tc>
        <w:tc>
          <w:tcPr>
            <w:tcW w:w="1702" w:type="dxa"/>
            <w:vAlign w:val="center"/>
          </w:tcPr>
          <w:p w14:paraId="3B56C8F7" w14:textId="3165B71D" w:rsidR="00411CA2" w:rsidRPr="008B073D" w:rsidRDefault="003A3B5B" w:rsidP="009F0246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Udruga „ZA PLOMINŠTINU“</w:t>
            </w:r>
          </w:p>
        </w:tc>
        <w:tc>
          <w:tcPr>
            <w:tcW w:w="4314" w:type="dxa"/>
          </w:tcPr>
          <w:p w14:paraId="07E3D95B" w14:textId="3EC6B31E" w:rsidR="003A3B5B" w:rsidRPr="008B073D" w:rsidRDefault="003A3B5B" w:rsidP="00800D9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PRIJ</w:t>
            </w:r>
            <w:r w:rsidR="003A0A1C"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E</w:t>
            </w: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DLOG 1. </w:t>
            </w: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Članak 3. stavak 4. Nacrta prijedloga Odluke – za građevinsko zemljište  na kojem se ne može dobiti građevinska dozvola, jer nije izgrađena infrastruktura i sl. „staviti u kategoriju neplaćanja komunalne naknade</w:t>
            </w:r>
            <w:r w:rsidR="00CB55E1"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“</w:t>
            </w:r>
          </w:p>
          <w:p w14:paraId="4B1637D2" w14:textId="77777777" w:rsidR="003A3B5B" w:rsidRPr="008B073D" w:rsidRDefault="003A3B5B" w:rsidP="00800D9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14:paraId="218B660F" w14:textId="77777777" w:rsidR="002033C2" w:rsidRPr="008B073D" w:rsidRDefault="002033C2" w:rsidP="00800D9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14:paraId="5271A9C3" w14:textId="77777777" w:rsidR="00800D98" w:rsidRPr="008B073D" w:rsidRDefault="00800D98" w:rsidP="00800D9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14:paraId="6D8A7DBF" w14:textId="77777777" w:rsidR="00800D98" w:rsidRPr="008B073D" w:rsidRDefault="00800D98" w:rsidP="00800D9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14:paraId="0B687BAF" w14:textId="0709E463" w:rsidR="00411CA2" w:rsidRPr="008B073D" w:rsidRDefault="003A3B5B" w:rsidP="00800D98">
            <w:pPr>
              <w:pStyle w:val="Tijeloteksta"/>
              <w:rPr>
                <w:rFonts w:ascii="Times New Roman" w:hAnsi="Times New Roman"/>
                <w:b w:val="0"/>
                <w:i/>
                <w:sz w:val="22"/>
                <w:lang w:val="hr-HR"/>
              </w:rPr>
            </w:pP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PRIJEDLOG 2.</w:t>
            </w:r>
            <w:r w:rsidR="002070AB"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  Članak 6. </w:t>
            </w:r>
            <w:r w:rsidR="002070AB" w:rsidRPr="008B073D">
              <w:rPr>
                <w:rFonts w:ascii="Times New Roman" w:hAnsi="Times New Roman"/>
                <w:b w:val="0"/>
                <w:sz w:val="22"/>
              </w:rPr>
              <w:t>Nacrta prijedloga Odluke</w:t>
            </w:r>
            <w:r w:rsidR="002070AB" w:rsidRPr="008B073D">
              <w:rPr>
                <w:rFonts w:ascii="Times New Roman" w:hAnsi="Times New Roman"/>
                <w:b w:val="0"/>
                <w:sz w:val="22"/>
                <w:lang w:val="hr-HR"/>
              </w:rPr>
              <w:t xml:space="preserve"> – da se sačini novo detaljnije zoniranje cjelokupne Općine Kršan uvažavajući prvenstveno kriterij komunalne opremljenosti te da se od komunalne naknade oslobode sva ona domaćinstva koja nemaju vodoopskrbnu mrežu ili je ona neadekvatna</w:t>
            </w:r>
            <w:r w:rsidR="002033C2" w:rsidRPr="008B073D">
              <w:rPr>
                <w:rFonts w:ascii="Times New Roman" w:hAnsi="Times New Roman"/>
                <w:b w:val="0"/>
                <w:sz w:val="22"/>
                <w:lang w:val="hr-HR"/>
              </w:rPr>
              <w:t xml:space="preserve"> ili da sva naselja uđu u jednu kategoriju kako je bilo odlukom iz 2019. godine uz uvažavanje prijedloga da se od plaćanja </w:t>
            </w:r>
            <w:r w:rsidR="002033C2" w:rsidRPr="008B073D">
              <w:rPr>
                <w:rFonts w:ascii="Times New Roman" w:hAnsi="Times New Roman"/>
                <w:b w:val="0"/>
                <w:sz w:val="22"/>
                <w:lang w:val="hr-HR"/>
              </w:rPr>
              <w:t>komunalne naknade oslobode sva ona domaćinstva koja nemaju vodoopskrbnu mrežu ili je ona neadekvatna</w:t>
            </w:r>
          </w:p>
        </w:tc>
        <w:tc>
          <w:tcPr>
            <w:tcW w:w="4110" w:type="dxa"/>
          </w:tcPr>
          <w:p w14:paraId="5F3AC595" w14:textId="77777777" w:rsidR="00AD1E89" w:rsidRPr="008B073D" w:rsidRDefault="00CB55E1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PRIJEDLOG 1.  NE PRIHVAĆA SE</w:t>
            </w:r>
          </w:p>
          <w:p w14:paraId="2A515E21" w14:textId="11625E32" w:rsidR="00CB55E1" w:rsidRPr="008B073D" w:rsidRDefault="00CB55E1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Obrazloženje:</w:t>
            </w:r>
            <w:r w:rsidRPr="008B073D">
              <w:rPr>
                <w:color w:val="231F20"/>
                <w:sz w:val="20"/>
                <w:szCs w:val="20"/>
              </w:rPr>
              <w:t xml:space="preserve"> </w:t>
            </w:r>
            <w:r w:rsidR="002070AB" w:rsidRPr="008B073D">
              <w:rPr>
                <w:color w:val="231F20"/>
                <w:sz w:val="20"/>
                <w:szCs w:val="20"/>
              </w:rPr>
              <w:t xml:space="preserve">Predmetna primjedba ne stoji budući je </w:t>
            </w:r>
            <w:r w:rsidR="00985DBD" w:rsidRPr="008B073D">
              <w:rPr>
                <w:color w:val="231F20"/>
                <w:sz w:val="20"/>
                <w:szCs w:val="20"/>
              </w:rPr>
              <w:t>ista</w:t>
            </w:r>
            <w:r w:rsidR="002070AB" w:rsidRPr="008B073D">
              <w:rPr>
                <w:color w:val="231F20"/>
                <w:sz w:val="20"/>
                <w:szCs w:val="20"/>
              </w:rPr>
              <w:t xml:space="preserve"> već ugrađen</w:t>
            </w:r>
            <w:r w:rsidR="00985DBD" w:rsidRPr="008B073D">
              <w:rPr>
                <w:color w:val="231F20"/>
                <w:sz w:val="20"/>
                <w:szCs w:val="20"/>
              </w:rPr>
              <w:t>a</w:t>
            </w:r>
            <w:r w:rsidR="002070AB" w:rsidRPr="008B073D">
              <w:rPr>
                <w:color w:val="231F20"/>
                <w:sz w:val="20"/>
                <w:szCs w:val="20"/>
              </w:rPr>
              <w:t xml:space="preserve"> u </w:t>
            </w:r>
            <w:r w:rsidRPr="008B073D">
              <w:rPr>
                <w:color w:val="231F20"/>
                <w:sz w:val="20"/>
                <w:szCs w:val="20"/>
              </w:rPr>
              <w:t xml:space="preserve">Nacrtu prijedloga Odluke </w:t>
            </w:r>
            <w:r w:rsidR="002070AB" w:rsidRPr="008B073D">
              <w:rPr>
                <w:color w:val="231F20"/>
                <w:sz w:val="20"/>
                <w:szCs w:val="20"/>
              </w:rPr>
              <w:t xml:space="preserve">u kojoj </w:t>
            </w:r>
            <w:r w:rsidRPr="008B073D">
              <w:rPr>
                <w:color w:val="231F20"/>
                <w:sz w:val="20"/>
                <w:szCs w:val="20"/>
              </w:rPr>
              <w:t xml:space="preserve">članak </w:t>
            </w:r>
            <w:r w:rsidR="002070AB" w:rsidRPr="008B073D">
              <w:rPr>
                <w:color w:val="231F20"/>
                <w:sz w:val="20"/>
                <w:szCs w:val="20"/>
              </w:rPr>
              <w:t>15. glasi: „Za neizgrađena građevinska zemljišta iz članka 3. stavak 4. komunalna naknada počinje se obračunavati nakon izdavanja akta o gradnji.“</w:t>
            </w:r>
          </w:p>
          <w:p w14:paraId="0E94CE64" w14:textId="77777777" w:rsidR="002033C2" w:rsidRPr="008B073D" w:rsidRDefault="002033C2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</w:p>
          <w:p w14:paraId="7506F568" w14:textId="77777777" w:rsidR="00800D98" w:rsidRPr="008B073D" w:rsidRDefault="00800D98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</w:p>
          <w:p w14:paraId="06D0CD3D" w14:textId="25340449" w:rsidR="00800D98" w:rsidRPr="008B073D" w:rsidRDefault="00800D98" w:rsidP="00800D9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 xml:space="preserve">PRIJEDLOG </w:t>
            </w:r>
            <w:r w:rsidRPr="008B073D">
              <w:rPr>
                <w:color w:val="231F20"/>
                <w:sz w:val="20"/>
                <w:szCs w:val="20"/>
              </w:rPr>
              <w:t>2</w:t>
            </w:r>
            <w:r w:rsidRPr="008B073D">
              <w:rPr>
                <w:color w:val="231F20"/>
                <w:sz w:val="20"/>
                <w:szCs w:val="20"/>
              </w:rPr>
              <w:t>.  NE PRIHVAĆA SE</w:t>
            </w:r>
          </w:p>
          <w:p w14:paraId="7FD66FCC" w14:textId="6EA40DA7" w:rsidR="00800D98" w:rsidRPr="008B073D" w:rsidRDefault="00800D98" w:rsidP="00800D9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Odredbama Zakona o komunalnom gospodarstvu određeno je:</w:t>
            </w:r>
            <w:r w:rsidRPr="008B073D">
              <w:rPr>
                <w:color w:val="231F20"/>
                <w:szCs w:val="20"/>
              </w:rPr>
              <w:t xml:space="preserve"> </w:t>
            </w:r>
          </w:p>
          <w:p w14:paraId="1EEA7B34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Članak 91.</w:t>
            </w:r>
          </w:p>
          <w:p w14:paraId="24853CF4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(1) Komunalna naknada je novčano javno davanje koje se plaća za održavanje komunalne infrastrukture.</w:t>
            </w:r>
          </w:p>
          <w:p w14:paraId="268025EC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(2) Komunalna naknada je prihod proračuna jedinice lokalne samouprave koji se koristi za financiranje održavanja i građenja komunalne infrastrukture, a može se na temelju odluke predstavničkog tijela jedinice lokalne samouprave koristiti i za financiranje građenja i održavanja objekata predškolskog, školskog, zdravstvenog i socijalnog sadržaja, javnih građevina sportske i kulturne namjene te poboljšanja energetske učinkovitosti zgrada u vlasništvu jedinice lokalne samouprave, ako se time ne dovodi u pitanje mogućnost održavanja i građenja komunalne infrastrukture.</w:t>
            </w:r>
          </w:p>
          <w:p w14:paraId="45A73FD6" w14:textId="651B0054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Članak 92.</w:t>
            </w:r>
            <w:r w:rsidR="009E747F" w:rsidRPr="008B073D">
              <w:rPr>
                <w:color w:val="231F20"/>
                <w:sz w:val="20"/>
                <w:szCs w:val="20"/>
              </w:rPr>
              <w:t xml:space="preserve"> </w:t>
            </w:r>
          </w:p>
          <w:p w14:paraId="3C48D972" w14:textId="77777777" w:rsidR="000E08F6" w:rsidRPr="008B073D" w:rsidRDefault="000E08F6" w:rsidP="009E747F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(1) Komunalna naknada plaća se za:</w:t>
            </w:r>
          </w:p>
          <w:p w14:paraId="51CAC90C" w14:textId="77777777" w:rsidR="000E08F6" w:rsidRPr="008B073D" w:rsidRDefault="000E08F6" w:rsidP="009E747F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1. stambeni prostor</w:t>
            </w:r>
          </w:p>
          <w:p w14:paraId="6B8FBB02" w14:textId="77777777" w:rsidR="000E08F6" w:rsidRPr="008B073D" w:rsidRDefault="000E08F6" w:rsidP="009E747F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lastRenderedPageBreak/>
              <w:t>2. garažni prostor</w:t>
            </w:r>
          </w:p>
          <w:p w14:paraId="040619EA" w14:textId="77777777" w:rsidR="000E08F6" w:rsidRPr="008B073D" w:rsidRDefault="000E08F6" w:rsidP="009E747F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3. poslovni prostor</w:t>
            </w:r>
          </w:p>
          <w:p w14:paraId="791CE5EB" w14:textId="77777777" w:rsidR="000E08F6" w:rsidRPr="008B073D" w:rsidRDefault="000E08F6" w:rsidP="009E747F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4. građevinsko zemljište koje služi obavljanju poslovne djelatnosti</w:t>
            </w:r>
          </w:p>
          <w:p w14:paraId="64AD6640" w14:textId="77777777" w:rsidR="000E08F6" w:rsidRPr="008B073D" w:rsidRDefault="000E08F6" w:rsidP="009E747F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5. neizgrađeno građevinsko zemljište.</w:t>
            </w:r>
          </w:p>
          <w:p w14:paraId="6B388515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(2) Komunalna naknada plaća se za nekretnine iz stavka 1. ovoga članka koje se nalaze na području na kojem se najmanje obavljaju komunalne djelatnosti održavanja nerazvrstanih cesta i održavanja javne rasvjete te koje je opremljeno najmanje pristupnom cestom, niskonaponskom električnom mrežom i vodom prema mjesnim prilikama te čini sastavni dio infrastrukture jedinice lokalne samouprave.</w:t>
            </w:r>
          </w:p>
          <w:p w14:paraId="6BDEF8FF" w14:textId="268A404F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 xml:space="preserve">Članak 95. </w:t>
            </w:r>
          </w:p>
          <w:p w14:paraId="64032CBF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(1) Predstavničko tijelo jedinice lokalne samouprave donosi odluku o komunalnoj naknadi kojom se određuju:</w:t>
            </w:r>
          </w:p>
          <w:p w14:paraId="68D87A9E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1. područja zona u jedinici lokalne samouprave u kojima se naplaćuje komunalna naknada</w:t>
            </w:r>
          </w:p>
          <w:p w14:paraId="53E4FA6E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2. koeficijent zone (</w:t>
            </w:r>
            <w:proofErr w:type="spellStart"/>
            <w:r w:rsidRPr="008B073D">
              <w:rPr>
                <w:color w:val="231F20"/>
                <w:sz w:val="20"/>
                <w:szCs w:val="20"/>
              </w:rPr>
              <w:t>Kz</w:t>
            </w:r>
            <w:proofErr w:type="spellEnd"/>
            <w:r w:rsidRPr="008B073D">
              <w:rPr>
                <w:color w:val="231F20"/>
                <w:sz w:val="20"/>
                <w:szCs w:val="20"/>
              </w:rPr>
              <w:t>) za pojedine zone u jedinici lokalne samouprave u kojima se naplaćuje komunalna naknada</w:t>
            </w:r>
          </w:p>
          <w:p w14:paraId="1268318B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3. koeficijent namjene (Kn) za nekretnine za koje se plaća komunalna naknada</w:t>
            </w:r>
          </w:p>
          <w:p w14:paraId="42416455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4. rok plaćanja komunalne naknade</w:t>
            </w:r>
          </w:p>
          <w:p w14:paraId="61B2EB9E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5. nekretnine važne za jedinicu lokalne samouprave koje se u potpunosti ili djelomično oslobađaju od plaćanja komunalne naknade</w:t>
            </w:r>
          </w:p>
          <w:p w14:paraId="2805E4F7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6. opći uvjeti i razlozi zbog kojih se u pojedinačnim slučajevima odobrava djelomično ili potpuno oslobađanje od plaćanja komunalne naknade.</w:t>
            </w:r>
          </w:p>
          <w:p w14:paraId="03B021A5" w14:textId="4BF1B6FF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Članak 96.</w:t>
            </w:r>
            <w:r w:rsidR="009E747F" w:rsidRPr="008B073D">
              <w:rPr>
                <w:color w:val="231F20"/>
                <w:sz w:val="20"/>
                <w:szCs w:val="20"/>
              </w:rPr>
              <w:t xml:space="preserve"> određuje </w:t>
            </w:r>
            <w:r w:rsidRPr="008B073D">
              <w:rPr>
                <w:color w:val="231F20"/>
                <w:sz w:val="20"/>
                <w:szCs w:val="20"/>
              </w:rPr>
              <w:t xml:space="preserve"> Koeficijent zone (</w:t>
            </w:r>
            <w:proofErr w:type="spellStart"/>
            <w:r w:rsidRPr="008B073D">
              <w:rPr>
                <w:color w:val="231F20"/>
                <w:sz w:val="20"/>
                <w:szCs w:val="20"/>
              </w:rPr>
              <w:t>Kz</w:t>
            </w:r>
            <w:proofErr w:type="spellEnd"/>
            <w:r w:rsidRPr="008B073D">
              <w:rPr>
                <w:color w:val="231F20"/>
                <w:sz w:val="20"/>
                <w:szCs w:val="20"/>
              </w:rPr>
              <w:t xml:space="preserve">) </w:t>
            </w:r>
            <w:r w:rsidR="009E747F" w:rsidRPr="008B073D">
              <w:rPr>
                <w:color w:val="231F20"/>
                <w:sz w:val="20"/>
                <w:szCs w:val="20"/>
              </w:rPr>
              <w:t xml:space="preserve">koji je </w:t>
            </w:r>
            <w:r w:rsidRPr="008B073D">
              <w:rPr>
                <w:color w:val="231F20"/>
                <w:sz w:val="20"/>
                <w:szCs w:val="20"/>
              </w:rPr>
              <w:t>najviši je za prvu zonu i iznosi 1,00.</w:t>
            </w:r>
          </w:p>
          <w:p w14:paraId="5662ED5D" w14:textId="72062F66" w:rsidR="002033C2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Članak 97.</w:t>
            </w:r>
            <w:r w:rsidR="009E747F" w:rsidRPr="008B073D">
              <w:rPr>
                <w:color w:val="231F20"/>
                <w:sz w:val="20"/>
                <w:szCs w:val="20"/>
              </w:rPr>
              <w:t xml:space="preserve"> određuje </w:t>
            </w:r>
            <w:r w:rsidRPr="008B073D">
              <w:rPr>
                <w:color w:val="231F20"/>
                <w:sz w:val="20"/>
                <w:szCs w:val="20"/>
              </w:rPr>
              <w:t>Koeficijent namjene (Kn) ovisno o vrsti nekretnine i djelatnosti koja se obavlja</w:t>
            </w:r>
          </w:p>
          <w:p w14:paraId="4A99BB2D" w14:textId="77777777" w:rsidR="000E08F6" w:rsidRPr="008B073D" w:rsidRDefault="000E08F6" w:rsidP="00B8746A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Članak 98.</w:t>
            </w:r>
          </w:p>
          <w:p w14:paraId="06AE865E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(1) Predstavničko tijelo jedinice lokalne samouprave do kraja studenoga tekuće godine donosi odluku kojom određuje vrijednost boda komunalne naknade (B) koja se primjenjuje od 1. siječnja iduće godine.</w:t>
            </w:r>
          </w:p>
          <w:p w14:paraId="5D80937C" w14:textId="77777777" w:rsidR="000E08F6" w:rsidRPr="008B073D" w:rsidRDefault="000E08F6" w:rsidP="000E08F6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Polazište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      </w:r>
          </w:p>
          <w:p w14:paraId="425D94C8" w14:textId="0F0EEFFD" w:rsidR="0078593F" w:rsidRPr="008B073D" w:rsidRDefault="00B8746A" w:rsidP="0078593F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Shodno svemu navedenom, a vodeći se određivanjem zona po naseljima ovom Odlukom su se naselja za stambenu izgradnju izjednačila sa naseljima  za stambenu izgradnju u Odluci o komunalnom doprinosu  na području Općine Kršan koja je na snazi.</w:t>
            </w:r>
          </w:p>
        </w:tc>
      </w:tr>
      <w:tr w:rsidR="0078593F" w:rsidRPr="008B073D" w14:paraId="463BF2C0" w14:textId="77777777" w:rsidTr="00800D98">
        <w:trPr>
          <w:trHeight w:val="1144"/>
        </w:trPr>
        <w:tc>
          <w:tcPr>
            <w:tcW w:w="567" w:type="dxa"/>
            <w:vAlign w:val="center"/>
          </w:tcPr>
          <w:p w14:paraId="6CD79165" w14:textId="4B196C7D" w:rsidR="0078593F" w:rsidRPr="008B073D" w:rsidRDefault="0078593F" w:rsidP="009F0246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lastRenderedPageBreak/>
              <w:t>2.</w:t>
            </w:r>
          </w:p>
        </w:tc>
        <w:tc>
          <w:tcPr>
            <w:tcW w:w="1702" w:type="dxa"/>
            <w:vAlign w:val="center"/>
          </w:tcPr>
          <w:p w14:paraId="24F1B479" w14:textId="59852555" w:rsidR="0078593F" w:rsidRPr="008B073D" w:rsidRDefault="0078593F" w:rsidP="009F0246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Janko Načinović</w:t>
            </w:r>
          </w:p>
        </w:tc>
        <w:tc>
          <w:tcPr>
            <w:tcW w:w="4314" w:type="dxa"/>
          </w:tcPr>
          <w:p w14:paraId="46E2B1E9" w14:textId="4EFF6B11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PRIJ</w:t>
            </w: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E</w:t>
            </w: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DLOG 1. </w:t>
            </w:r>
            <w:r w:rsidRPr="008B073D">
              <w:rPr>
                <w:rFonts w:ascii="Times New Roman" w:hAnsi="Times New Roman"/>
                <w:b w:val="0"/>
                <w:sz w:val="22"/>
              </w:rPr>
              <w:t xml:space="preserve">Članak 6. Nacrta prijedloga Odluke – da se </w:t>
            </w:r>
            <w:r w:rsidRPr="008B073D">
              <w:rPr>
                <w:rFonts w:ascii="Times New Roman" w:hAnsi="Times New Roman"/>
                <w:b w:val="0"/>
                <w:sz w:val="22"/>
                <w:lang w:val="hr-HR"/>
              </w:rPr>
              <w:t>naselje Zagorje ne premjesti iz IV zone u II zonu kako je predloženo jer smatra da isto nije dovoljno opremljeno komunalnom infrastrukturom.</w:t>
            </w:r>
          </w:p>
          <w:p w14:paraId="23BD706E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14:paraId="358EFF82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14:paraId="2A75BB22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14:paraId="0198CB77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14:paraId="5DC24BFA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14:paraId="01E9950F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  <w:p w14:paraId="1789E125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1F8F14A5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F17CD5D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5F2E574E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0FD8221B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71A12652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E4800B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3B4F452B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B1D454E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5CF8B48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C317362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20244B1F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2B62B9E8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0582C45D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04B3D76A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025BB6C2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137EDB43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04AE6852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31E4C724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30B87025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2EB2FA88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23420B0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37ACBF7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79390D9E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1CCC4FC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51C3B36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071864E1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DE2D28C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11B4114A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40801D9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023BC3FE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9DA98CD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224CCC9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38D12378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A4A946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2A2B024A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F039B7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586EE743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31AACB6F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004B2FDA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5F777F75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06618D5E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778F33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26166071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37E8706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80EBEF4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18C0855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2CC70C68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B33AA0D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380F9E5F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A3B80D9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7CAD29B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AFE72FA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3E8DC586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5FDF845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1CE3DAB7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C4A564D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7ADDAE2C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256FC4E6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B018669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348E5AB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5439E52F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C1A0E58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1EA530BE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24BBCA5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6E90D4B0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53C6078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384DB13D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17953C3E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5334CA26" w14:textId="77777777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lang w:val="hr-HR"/>
              </w:rPr>
            </w:pPr>
          </w:p>
          <w:p w14:paraId="4E1269B8" w14:textId="57E68524" w:rsidR="002D62D8" w:rsidRPr="008B073D" w:rsidRDefault="002D62D8" w:rsidP="002D62D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8B073D">
              <w:rPr>
                <w:rFonts w:ascii="Times New Roman" w:hAnsi="Times New Roman"/>
                <w:b w:val="0"/>
                <w:sz w:val="22"/>
              </w:rPr>
              <w:t xml:space="preserve">PRIJEDLOG 2.  </w:t>
            </w: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Članak 3. stavak 4. Nacrta prijedloga Odluke – za </w:t>
            </w: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neizgrađeno </w:t>
            </w: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 xml:space="preserve">građevinsko zemljište  na kojem se ne može dobiti građevinska dozvola, jer nije izgrađena infrastruktura </w:t>
            </w: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te smatra da se ista ne bi trebala obračunavati</w:t>
            </w:r>
          </w:p>
          <w:p w14:paraId="67A54545" w14:textId="418E9F81" w:rsidR="0078593F" w:rsidRPr="008B073D" w:rsidRDefault="0078593F" w:rsidP="002D62D8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4110" w:type="dxa"/>
          </w:tcPr>
          <w:p w14:paraId="5276A31B" w14:textId="6F2FF062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lastRenderedPageBreak/>
              <w:t xml:space="preserve">PRIJEDLOG </w:t>
            </w:r>
            <w:r w:rsidRPr="008B073D">
              <w:rPr>
                <w:color w:val="231F20"/>
                <w:sz w:val="20"/>
                <w:szCs w:val="20"/>
              </w:rPr>
              <w:t>1</w:t>
            </w:r>
            <w:r w:rsidRPr="008B073D">
              <w:rPr>
                <w:color w:val="231F20"/>
                <w:sz w:val="20"/>
                <w:szCs w:val="20"/>
              </w:rPr>
              <w:t>.  NE PRIHVAĆA SE</w:t>
            </w:r>
          </w:p>
          <w:p w14:paraId="2C5C2C62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Odredbama Zakona o komunalnom gospodarstvu određeno je:</w:t>
            </w:r>
            <w:r w:rsidRPr="008B073D">
              <w:rPr>
                <w:color w:val="231F20"/>
                <w:szCs w:val="20"/>
              </w:rPr>
              <w:t xml:space="preserve"> </w:t>
            </w:r>
          </w:p>
          <w:p w14:paraId="671F82D1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Članak 91.</w:t>
            </w:r>
          </w:p>
          <w:p w14:paraId="3EEA7640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(1) Komunalna naknada je novčano javno davanje koje se plaća za održavanje komunalne infrastrukture.</w:t>
            </w:r>
          </w:p>
          <w:p w14:paraId="43C7456C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(2) Komunalna naknada je prihod proračuna jedinice lokalne samouprave koji se koristi za financiranje održavanja i građenja komunalne infrastrukture, a može se na temelju odluke predstavničkog tijela jedinice lokalne samouprave koristiti i za financiranje građenja i održavanja objekata predškolskog, školskog, zdravstvenog i socijalnog sadržaja, javnih građevina sportske i kulturne namjene te poboljšanja energetske učinkovitosti zgrada u vlasništvu jedinice lokalne samouprave, ako se time ne dovodi u pitanje mogućnost održavanja i građenja komunalne infrastrukture.</w:t>
            </w:r>
          </w:p>
          <w:p w14:paraId="4EBF27B6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 xml:space="preserve">Članak 92. </w:t>
            </w:r>
          </w:p>
          <w:p w14:paraId="1663450A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(1) Komunalna naknada plaća se za:</w:t>
            </w:r>
          </w:p>
          <w:p w14:paraId="795C54E4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1. stambeni prostor</w:t>
            </w:r>
          </w:p>
          <w:p w14:paraId="66319ADF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2. garažni prostor</w:t>
            </w:r>
          </w:p>
          <w:p w14:paraId="180F5A85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3. poslovni prostor</w:t>
            </w:r>
          </w:p>
          <w:p w14:paraId="20105D4F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4. građevinsko zemljište koje služi obavljanju poslovne djelatnosti</w:t>
            </w:r>
          </w:p>
          <w:p w14:paraId="2ED873FF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5. neizgrađeno građevinsko zemljište.</w:t>
            </w:r>
          </w:p>
          <w:p w14:paraId="40E6BE60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(2) Komunalna naknada plaća se za nekretnine iz stavka 1. ovoga članka koje se nalaze na području na kojem se najmanje obavljaju komunalne djelatnosti održavanja nerazvrstanih cesta i održavanja javne rasvjete te koje je opremljeno najmanje pristupnom cestom, niskonaponskom električnom mrežom i vodom prema mjesnim prilikama te čini sastavni dio infrastrukture jedinice lokalne samouprave.</w:t>
            </w:r>
          </w:p>
          <w:p w14:paraId="6F224050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 xml:space="preserve">Članak 95. </w:t>
            </w:r>
          </w:p>
          <w:p w14:paraId="100A3C4B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(1) Predstavničko tijelo jedinice lokalne samouprave donosi odluku o komunalnoj naknadi kojom se određuju:</w:t>
            </w:r>
          </w:p>
          <w:p w14:paraId="73B7CD34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1. područja zona u jedinici lokalne samouprave u kojima se naplaćuje komunalna naknada</w:t>
            </w:r>
          </w:p>
          <w:p w14:paraId="6D483A6D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2. koeficijent zone (</w:t>
            </w:r>
            <w:proofErr w:type="spellStart"/>
            <w:r w:rsidRPr="008B073D">
              <w:rPr>
                <w:color w:val="231F20"/>
                <w:sz w:val="20"/>
                <w:szCs w:val="20"/>
              </w:rPr>
              <w:t>Kz</w:t>
            </w:r>
            <w:proofErr w:type="spellEnd"/>
            <w:r w:rsidRPr="008B073D">
              <w:rPr>
                <w:color w:val="231F20"/>
                <w:sz w:val="20"/>
                <w:szCs w:val="20"/>
              </w:rPr>
              <w:t>) za pojedine zone u jedinici lokalne samouprave u kojima se naplaćuje komunalna naknada</w:t>
            </w:r>
          </w:p>
          <w:p w14:paraId="06F64F3A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3. koeficijent namjene (Kn) za nekretnine za koje se plaća komunalna naknada</w:t>
            </w:r>
          </w:p>
          <w:p w14:paraId="324A1FA4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4. rok plaćanja komunalne naknade</w:t>
            </w:r>
          </w:p>
          <w:p w14:paraId="60AC9990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5. nekretnine važne za jedinicu lokalne samouprave koje se u potpunosti ili djelomično oslobađaju od plaćanja komunalne naknade</w:t>
            </w:r>
          </w:p>
          <w:p w14:paraId="588C11FC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6. opći uvjeti i razlozi zbog kojih se u pojedinačnim slučajevima odobrava djelomično ili potpuno oslobađanje od plaćanja komunalne naknade.</w:t>
            </w:r>
          </w:p>
          <w:p w14:paraId="109AE73D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Članak 96. određuje  Koeficijent zone (</w:t>
            </w:r>
            <w:proofErr w:type="spellStart"/>
            <w:r w:rsidRPr="008B073D">
              <w:rPr>
                <w:color w:val="231F20"/>
                <w:sz w:val="20"/>
                <w:szCs w:val="20"/>
              </w:rPr>
              <w:t>Kz</w:t>
            </w:r>
            <w:proofErr w:type="spellEnd"/>
            <w:r w:rsidRPr="008B073D">
              <w:rPr>
                <w:color w:val="231F20"/>
                <w:sz w:val="20"/>
                <w:szCs w:val="20"/>
              </w:rPr>
              <w:t xml:space="preserve">) koji je </w:t>
            </w:r>
            <w:r w:rsidRPr="008B073D">
              <w:rPr>
                <w:color w:val="231F20"/>
                <w:sz w:val="20"/>
                <w:szCs w:val="20"/>
              </w:rPr>
              <w:lastRenderedPageBreak/>
              <w:t>najviši je za prvu zonu i iznosi 1,00.</w:t>
            </w:r>
          </w:p>
          <w:p w14:paraId="21A5B7D9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Članak 97. određuje Koeficijent namjene (Kn) ovisno o vrsti nekretnine i djelatnosti koja se obavlja</w:t>
            </w:r>
          </w:p>
          <w:p w14:paraId="6D8ACB82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Članak 98.</w:t>
            </w:r>
          </w:p>
          <w:p w14:paraId="00AE259A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(1) Predstavničko tijelo jedinice lokalne samouprave do kraja studenoga tekuće godine donosi odluku kojom određuje vrijednost boda komunalne naknade (B) koja se primjenjuje od 1. siječnja iduće godine.</w:t>
            </w:r>
          </w:p>
          <w:p w14:paraId="33E543A9" w14:textId="77777777" w:rsidR="002D62D8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Polazište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      </w:r>
          </w:p>
          <w:p w14:paraId="67D2638F" w14:textId="77777777" w:rsidR="0078593F" w:rsidRPr="008B073D" w:rsidRDefault="002D62D8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Shodno svemu navedenom, a vodeći se određivanjem zona po naseljima ovom Odlukom su se naselja za stambenu izgradnju izjednačila sa naseljima  za stambenu izgradnju u Odluci o komunalnom doprinosu  na području Općine Kršan koja je na snazi.</w:t>
            </w:r>
          </w:p>
          <w:p w14:paraId="0D4240BD" w14:textId="77777777" w:rsidR="003A0A1C" w:rsidRPr="008B073D" w:rsidRDefault="003A0A1C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</w:p>
          <w:p w14:paraId="405739FA" w14:textId="578FD3D9" w:rsidR="003A0A1C" w:rsidRPr="008B073D" w:rsidRDefault="003A0A1C" w:rsidP="003A0A1C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 xml:space="preserve">PRIJEDLOG </w:t>
            </w:r>
            <w:r w:rsidRPr="008B073D">
              <w:rPr>
                <w:color w:val="231F20"/>
                <w:sz w:val="20"/>
                <w:szCs w:val="20"/>
              </w:rPr>
              <w:t>2</w:t>
            </w:r>
            <w:r w:rsidRPr="008B073D">
              <w:rPr>
                <w:color w:val="231F20"/>
                <w:sz w:val="20"/>
                <w:szCs w:val="20"/>
              </w:rPr>
              <w:t>.  NE PRIHVAĆA SE</w:t>
            </w:r>
          </w:p>
          <w:p w14:paraId="6D580834" w14:textId="77777777" w:rsidR="003A0A1C" w:rsidRPr="008B073D" w:rsidRDefault="003A0A1C" w:rsidP="003A0A1C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Obrazloženje: Predmetna primjedba ne stoji budući je ista već ugrađena u Nacrtu prijedloga Odluke u kojoj članak 15. glasi: „Za neizgrađena građevinska zemljišta iz članka 3. stavak 4. komunalna naknada počinje se obračunavati nakon izdavanja akta o gradnji.“</w:t>
            </w:r>
          </w:p>
          <w:p w14:paraId="4A5F5490" w14:textId="7D618581" w:rsidR="003A0A1C" w:rsidRPr="008B073D" w:rsidRDefault="003A0A1C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3A0A1C" w:rsidRPr="008B073D" w14:paraId="22FF6D0C" w14:textId="77777777" w:rsidTr="00800D98">
        <w:trPr>
          <w:trHeight w:val="1144"/>
        </w:trPr>
        <w:tc>
          <w:tcPr>
            <w:tcW w:w="567" w:type="dxa"/>
            <w:vAlign w:val="center"/>
          </w:tcPr>
          <w:p w14:paraId="7033EC90" w14:textId="3C073037" w:rsidR="003A0A1C" w:rsidRPr="008B073D" w:rsidRDefault="003A0A1C" w:rsidP="009F0246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lastRenderedPageBreak/>
              <w:t>3.</w:t>
            </w:r>
          </w:p>
        </w:tc>
        <w:tc>
          <w:tcPr>
            <w:tcW w:w="1702" w:type="dxa"/>
            <w:vAlign w:val="center"/>
          </w:tcPr>
          <w:p w14:paraId="26E70A68" w14:textId="77777777" w:rsidR="003A0A1C" w:rsidRPr="008B073D" w:rsidRDefault="003A0A1C" w:rsidP="009F0246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Općinski Načelnik</w:t>
            </w:r>
          </w:p>
          <w:p w14:paraId="130734CB" w14:textId="3AFC79A7" w:rsidR="003A0A1C" w:rsidRPr="008B073D" w:rsidRDefault="003A0A1C" w:rsidP="009F0246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B073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Roman Carić</w:t>
            </w:r>
          </w:p>
        </w:tc>
        <w:tc>
          <w:tcPr>
            <w:tcW w:w="4314" w:type="dxa"/>
          </w:tcPr>
          <w:p w14:paraId="1681198E" w14:textId="43590C4B" w:rsidR="003A0A1C" w:rsidRPr="008B073D" w:rsidRDefault="003A0A1C" w:rsidP="003A0A1C">
            <w:pPr>
              <w:pStyle w:val="Tijeloteksta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8B073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U Nacrtu prijedloga Odluke naziv „Centar za socijalnu skrb“ potrebno je zamijeniti ispravnim nazivom „Hrvatski zavod za socijalni rad“</w:t>
            </w:r>
          </w:p>
        </w:tc>
        <w:tc>
          <w:tcPr>
            <w:tcW w:w="4110" w:type="dxa"/>
          </w:tcPr>
          <w:p w14:paraId="71BE0CD6" w14:textId="4A396F0A" w:rsidR="003A0A1C" w:rsidRPr="008B073D" w:rsidRDefault="003A0A1C" w:rsidP="002D62D8">
            <w:pPr>
              <w:pStyle w:val="box458203"/>
              <w:spacing w:beforeLines="30" w:before="72" w:beforeAutospacing="0" w:afterLines="30" w:after="72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8B073D">
              <w:rPr>
                <w:color w:val="231F20"/>
                <w:sz w:val="20"/>
                <w:szCs w:val="20"/>
              </w:rPr>
              <w:t>PRIJEDLOG SE PRIHVAĆA</w:t>
            </w:r>
          </w:p>
        </w:tc>
      </w:tr>
    </w:tbl>
    <w:p w14:paraId="738E8CAF" w14:textId="08870FD3" w:rsidR="0007047F" w:rsidRPr="008B073D" w:rsidRDefault="0007047F" w:rsidP="00C926CF">
      <w:pPr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</w:p>
    <w:p w14:paraId="3EB80C30" w14:textId="6DA65554" w:rsidR="00C926CF" w:rsidRPr="008B073D" w:rsidRDefault="00C926CF" w:rsidP="00C926CF">
      <w:pPr>
        <w:ind w:left="-709"/>
        <w:jc w:val="both"/>
        <w:rPr>
          <w:rFonts w:ascii="Times New Roman" w:eastAsia="Simsun (Founder Extended)" w:hAnsi="Times New Roman" w:cs="Times New Roman"/>
          <w:b w:val="0"/>
          <w:i w:val="0"/>
          <w:color w:val="auto"/>
          <w:sz w:val="22"/>
          <w:lang w:eastAsia="zh-CN"/>
        </w:rPr>
      </w:pP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Napomena: U vremenu trajanja savjetovanja </w:t>
      </w:r>
      <w:r w:rsidR="005D6D20" w:rsidRPr="008B073D">
        <w:rPr>
          <w:rFonts w:ascii="Times New Roman" w:hAnsi="Times New Roman" w:cs="Times New Roman"/>
          <w:i w:val="0"/>
          <w:color w:val="auto"/>
          <w:sz w:val="22"/>
        </w:rPr>
        <w:t>pristigl</w:t>
      </w:r>
      <w:r w:rsidR="00B773FD" w:rsidRPr="008B073D">
        <w:rPr>
          <w:rFonts w:ascii="Times New Roman" w:hAnsi="Times New Roman" w:cs="Times New Roman"/>
          <w:i w:val="0"/>
          <w:color w:val="auto"/>
          <w:sz w:val="22"/>
        </w:rPr>
        <w:t>e</w:t>
      </w:r>
      <w:r w:rsidR="005D6D20" w:rsidRPr="008B073D">
        <w:rPr>
          <w:rFonts w:ascii="Times New Roman" w:hAnsi="Times New Roman" w:cs="Times New Roman"/>
          <w:i w:val="0"/>
          <w:color w:val="auto"/>
          <w:sz w:val="22"/>
        </w:rPr>
        <w:t xml:space="preserve"> su 3 (tri) </w:t>
      </w: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primjedb</w:t>
      </w:r>
      <w:r w:rsidR="005D6D20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e</w:t>
      </w: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/prijedl</w:t>
      </w:r>
      <w:r w:rsidR="00B773FD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o</w:t>
      </w:r>
      <w:r w:rsidR="005D6D20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zi</w:t>
      </w: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zainteresirane javnosti na </w:t>
      </w:r>
      <w:r w:rsidRPr="008B073D">
        <w:rPr>
          <w:rFonts w:ascii="Times New Roman" w:eastAsia="Simsun (Founder Extended)" w:hAnsi="Times New Roman" w:cs="Times New Roman"/>
          <w:b w:val="0"/>
          <w:i w:val="0"/>
          <w:color w:val="auto"/>
          <w:sz w:val="22"/>
          <w:lang w:eastAsia="zh-CN"/>
        </w:rPr>
        <w:t>NACRT</w:t>
      </w:r>
      <w:r w:rsidRPr="008B073D">
        <w:rPr>
          <w:rFonts w:ascii="Times New Roman" w:eastAsia="Simsun (Founder Extended)" w:hAnsi="Times New Roman" w:cs="Times New Roman"/>
          <w:b w:val="0"/>
          <w:i w:val="0"/>
          <w:color w:val="auto"/>
          <w:lang w:eastAsia="zh-CN"/>
        </w:rPr>
        <w:t xml:space="preserve"> </w:t>
      </w:r>
      <w:r w:rsidRPr="008B073D">
        <w:rPr>
          <w:rFonts w:ascii="Times New Roman" w:eastAsia="Simsun (Founder Extended)" w:hAnsi="Times New Roman" w:cs="Times New Roman"/>
          <w:i w:val="0"/>
          <w:color w:val="auto"/>
          <w:lang w:eastAsia="zh-CN"/>
        </w:rPr>
        <w:t xml:space="preserve"> </w:t>
      </w:r>
      <w:r w:rsidR="0007047F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PRIJEDLOGA ODLUKE O </w:t>
      </w:r>
      <w:r w:rsidR="005D6D20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KOMUNALNOJ NAKNADI</w:t>
      </w:r>
      <w:r w:rsidR="0007047F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NA PODRUČJU OPĆINE KRŠAN</w:t>
      </w:r>
      <w:r w:rsidR="005D6D20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.</w:t>
      </w:r>
      <w:r w:rsidR="0007047F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</w:t>
      </w:r>
    </w:p>
    <w:p w14:paraId="35B85598" w14:textId="77777777" w:rsidR="00A43F4D" w:rsidRPr="008B073D" w:rsidRDefault="00A43F4D" w:rsidP="00A43F4D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Na temelju članka 11. stavka 4. Zakona o pr</w:t>
      </w:r>
      <w:r w:rsidR="002804ED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avu na pristup informacijama (Narodne novine </w:t>
      </w: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broj</w:t>
      </w:r>
      <w:r w:rsidR="002804ED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:</w:t>
      </w: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25/13</w:t>
      </w:r>
      <w:r w:rsidR="009A2BB7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, </w:t>
      </w: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85/15</w:t>
      </w:r>
      <w:r w:rsidR="009A2BB7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, 69/22</w:t>
      </w: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)</w:t>
      </w:r>
    </w:p>
    <w:p w14:paraId="6FEC706C" w14:textId="7E2B956E" w:rsidR="00A43F4D" w:rsidRPr="008B073D" w:rsidRDefault="00A43F4D" w:rsidP="00B773FD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određeno je:</w:t>
      </w:r>
      <w:r w:rsidR="00B773FD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</w:t>
      </w: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„(4) Po isteku roka za dostavu mišljenja i prijedloga tijelo javne vlasti dužno je izraditi i objaviti na središnjem državnom internetskom portalu za savjetovanje s javnošću odnosno internetskoj stranici izvješće o savjetovanju s javnošću, koje sadrži zaprimljene prijedloge i primjedbe te očitovanja s razlozima za neprihvaćanje pojedinih prijedloga i primjedbi. Izvješće o savjetovanju s javnošću nositelj izrade nacrta obvezno dostavlja tijelu koje usvaja ili donosi propis, opći akt ili dokument.“</w:t>
      </w:r>
    </w:p>
    <w:p w14:paraId="5CA1C835" w14:textId="4867D23D" w:rsidR="00A43F4D" w:rsidRPr="008B073D" w:rsidRDefault="00A43F4D" w:rsidP="00A43F4D">
      <w:pPr>
        <w:spacing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Slijedom navedenog, ovo se Izvješće o provedenom savjetovanju s javnošću po </w:t>
      </w:r>
      <w:r w:rsidR="009B33E1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NACRTU</w:t>
      </w: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PRIJEDLOGA ODLUKE O </w:t>
      </w:r>
      <w:r w:rsidR="005D6D20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KOMUNALNOJ NAKNADI</w:t>
      </w:r>
      <w:r w:rsidR="00E8681B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NA PODRUČJU OPĆINE KRŠAN</w:t>
      </w:r>
      <w:r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, objavljuje na web stranici Općine Kršan, te će se uputiti Općinskom vijeću Općine Kršan, tijelu koje donosi </w:t>
      </w:r>
      <w:r w:rsidR="009B33E1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Odluku o </w:t>
      </w:r>
      <w:r w:rsidR="00785AC3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</w:t>
      </w:r>
      <w:r w:rsidR="005D6D20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komunalnoj naknadi</w:t>
      </w:r>
      <w:r w:rsidR="00785AC3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na području Općine Kršan</w:t>
      </w:r>
      <w:r w:rsidR="005D6D20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>.</w:t>
      </w:r>
      <w:r w:rsidR="00785AC3" w:rsidRPr="008B073D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</w:t>
      </w:r>
    </w:p>
    <w:p w14:paraId="458A8586" w14:textId="77777777" w:rsidR="00A43F4D" w:rsidRPr="008B073D" w:rsidRDefault="00A43F4D" w:rsidP="00A43F4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i w:val="0"/>
          <w:color w:val="auto"/>
          <w:sz w:val="22"/>
        </w:rPr>
      </w:pPr>
      <w:r w:rsidRPr="008B073D">
        <w:rPr>
          <w:rFonts w:ascii="Times New Roman" w:hAnsi="Times New Roman" w:cs="Times New Roman"/>
          <w:i w:val="0"/>
          <w:color w:val="auto"/>
          <w:sz w:val="22"/>
        </w:rPr>
        <w:t>Jedinstveni upravni odjel Općine Kršan</w:t>
      </w:r>
    </w:p>
    <w:p w14:paraId="6E315193" w14:textId="77777777" w:rsidR="00A43F4D" w:rsidRPr="008B073D" w:rsidRDefault="00A43F4D" w:rsidP="00A43F4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i w:val="0"/>
          <w:color w:val="auto"/>
          <w:sz w:val="22"/>
        </w:rPr>
      </w:pPr>
      <w:r w:rsidRPr="008B073D">
        <w:rPr>
          <w:rFonts w:ascii="Times New Roman" w:hAnsi="Times New Roman" w:cs="Times New Roman"/>
          <w:i w:val="0"/>
          <w:color w:val="auto"/>
          <w:sz w:val="22"/>
        </w:rPr>
        <w:t>Odsjek za urbanizam, graditeljstvo i komunalne poslove</w:t>
      </w:r>
    </w:p>
    <w:p w14:paraId="751363D1" w14:textId="77777777" w:rsidR="00A43F4D" w:rsidRPr="008B073D" w:rsidRDefault="00A43F4D" w:rsidP="00A43F4D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</w:p>
    <w:p w14:paraId="3DEBB6F8" w14:textId="4B8CC740" w:rsidR="00A43F4D" w:rsidRPr="008B073D" w:rsidRDefault="00A43F4D" w:rsidP="00A43F4D">
      <w:pPr>
        <w:spacing w:after="0" w:line="240" w:lineRule="auto"/>
        <w:ind w:left="-709"/>
        <w:jc w:val="both"/>
        <w:rPr>
          <w:rFonts w:ascii="Times New Roman" w:hAnsi="Times New Roman" w:cs="Times New Roman"/>
          <w:i w:val="0"/>
          <w:color w:val="auto"/>
          <w:sz w:val="22"/>
        </w:rPr>
      </w:pPr>
      <w:r w:rsidRPr="008B073D">
        <w:rPr>
          <w:rFonts w:ascii="Times New Roman" w:hAnsi="Times New Roman" w:cs="Times New Roman"/>
          <w:i w:val="0"/>
          <w:color w:val="auto"/>
          <w:sz w:val="22"/>
        </w:rPr>
        <w:t xml:space="preserve">KLASA: </w:t>
      </w:r>
      <w:r w:rsidR="006768E7" w:rsidRPr="008B073D">
        <w:rPr>
          <w:rFonts w:ascii="Times New Roman" w:hAnsi="Times New Roman" w:cs="Times New Roman"/>
          <w:i w:val="0"/>
          <w:color w:val="auto"/>
          <w:sz w:val="22"/>
        </w:rPr>
        <w:t>36</w:t>
      </w:r>
      <w:r w:rsidR="00B773FD" w:rsidRPr="008B073D">
        <w:rPr>
          <w:rFonts w:ascii="Times New Roman" w:hAnsi="Times New Roman" w:cs="Times New Roman"/>
          <w:i w:val="0"/>
          <w:color w:val="auto"/>
          <w:sz w:val="22"/>
        </w:rPr>
        <w:t>3</w:t>
      </w:r>
      <w:r w:rsidR="006768E7" w:rsidRPr="008B073D">
        <w:rPr>
          <w:rFonts w:ascii="Times New Roman" w:hAnsi="Times New Roman" w:cs="Times New Roman"/>
          <w:i w:val="0"/>
          <w:color w:val="auto"/>
          <w:sz w:val="22"/>
        </w:rPr>
        <w:t>-0</w:t>
      </w:r>
      <w:r w:rsidR="00B773FD" w:rsidRPr="008B073D">
        <w:rPr>
          <w:rFonts w:ascii="Times New Roman" w:hAnsi="Times New Roman" w:cs="Times New Roman"/>
          <w:i w:val="0"/>
          <w:color w:val="auto"/>
          <w:sz w:val="22"/>
        </w:rPr>
        <w:t>3</w:t>
      </w:r>
      <w:r w:rsidR="006768E7" w:rsidRPr="008B073D">
        <w:rPr>
          <w:rFonts w:ascii="Times New Roman" w:hAnsi="Times New Roman" w:cs="Times New Roman"/>
          <w:i w:val="0"/>
          <w:color w:val="auto"/>
          <w:sz w:val="22"/>
        </w:rPr>
        <w:t>/</w:t>
      </w:r>
      <w:r w:rsidR="0007047F" w:rsidRPr="008B073D">
        <w:rPr>
          <w:rFonts w:ascii="Times New Roman" w:hAnsi="Times New Roman" w:cs="Times New Roman"/>
          <w:i w:val="0"/>
          <w:color w:val="auto"/>
          <w:sz w:val="22"/>
        </w:rPr>
        <w:t>2</w:t>
      </w:r>
      <w:r w:rsidR="003B4474" w:rsidRPr="008B073D">
        <w:rPr>
          <w:rFonts w:ascii="Times New Roman" w:hAnsi="Times New Roman" w:cs="Times New Roman"/>
          <w:i w:val="0"/>
          <w:color w:val="auto"/>
          <w:sz w:val="22"/>
        </w:rPr>
        <w:t>4</w:t>
      </w:r>
      <w:r w:rsidR="006768E7" w:rsidRPr="008B073D">
        <w:rPr>
          <w:rFonts w:ascii="Times New Roman" w:hAnsi="Times New Roman" w:cs="Times New Roman"/>
          <w:i w:val="0"/>
          <w:color w:val="auto"/>
          <w:sz w:val="22"/>
        </w:rPr>
        <w:t>-01/</w:t>
      </w:r>
      <w:r w:rsidR="00B773FD" w:rsidRPr="008B073D">
        <w:rPr>
          <w:rFonts w:ascii="Times New Roman" w:hAnsi="Times New Roman" w:cs="Times New Roman"/>
          <w:i w:val="0"/>
          <w:color w:val="auto"/>
          <w:sz w:val="22"/>
        </w:rPr>
        <w:t>05</w:t>
      </w:r>
    </w:p>
    <w:p w14:paraId="16D725AF" w14:textId="00EF0A57" w:rsidR="0007047F" w:rsidRPr="008B073D" w:rsidRDefault="00A43F4D" w:rsidP="0007047F">
      <w:pPr>
        <w:spacing w:after="0" w:line="240" w:lineRule="auto"/>
        <w:ind w:left="-709"/>
        <w:jc w:val="both"/>
        <w:rPr>
          <w:rFonts w:ascii="Times New Roman" w:hAnsi="Times New Roman" w:cs="Times New Roman"/>
          <w:i w:val="0"/>
          <w:color w:val="auto"/>
          <w:sz w:val="22"/>
        </w:rPr>
      </w:pPr>
      <w:r w:rsidRPr="008B073D">
        <w:rPr>
          <w:rFonts w:ascii="Times New Roman" w:hAnsi="Times New Roman" w:cs="Times New Roman"/>
          <w:i w:val="0"/>
          <w:color w:val="auto"/>
          <w:sz w:val="22"/>
        </w:rPr>
        <w:t xml:space="preserve">URBROJ: </w:t>
      </w:r>
      <w:r w:rsidR="00A213EF" w:rsidRPr="008B073D">
        <w:rPr>
          <w:rFonts w:ascii="Times New Roman" w:hAnsi="Times New Roman" w:cs="Times New Roman"/>
          <w:i w:val="0"/>
          <w:color w:val="auto"/>
          <w:sz w:val="22"/>
        </w:rPr>
        <w:t>2163-22</w:t>
      </w:r>
      <w:r w:rsidRPr="008B073D">
        <w:rPr>
          <w:rFonts w:ascii="Times New Roman" w:hAnsi="Times New Roman" w:cs="Times New Roman"/>
          <w:i w:val="0"/>
          <w:color w:val="auto"/>
          <w:sz w:val="22"/>
        </w:rPr>
        <w:t>-</w:t>
      </w:r>
      <w:r w:rsidR="002804ED" w:rsidRPr="008B073D">
        <w:rPr>
          <w:rFonts w:ascii="Times New Roman" w:hAnsi="Times New Roman" w:cs="Times New Roman"/>
          <w:i w:val="0"/>
          <w:color w:val="auto"/>
          <w:sz w:val="22"/>
        </w:rPr>
        <w:t>23-</w:t>
      </w:r>
      <w:r w:rsidR="00B773FD" w:rsidRPr="008B073D">
        <w:rPr>
          <w:rFonts w:ascii="Times New Roman" w:hAnsi="Times New Roman" w:cs="Times New Roman"/>
          <w:i w:val="0"/>
          <w:color w:val="auto"/>
          <w:sz w:val="22"/>
        </w:rPr>
        <w:t>7</w:t>
      </w:r>
    </w:p>
    <w:p w14:paraId="56CD5907" w14:textId="4027C6BF" w:rsidR="00A43F4D" w:rsidRPr="008B073D" w:rsidRDefault="00A43F4D" w:rsidP="0007047F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8B073D">
        <w:rPr>
          <w:rFonts w:ascii="Times New Roman" w:hAnsi="Times New Roman" w:cs="Times New Roman"/>
          <w:i w:val="0"/>
          <w:color w:val="auto"/>
          <w:sz w:val="22"/>
        </w:rPr>
        <w:t xml:space="preserve">Kršan, </w:t>
      </w:r>
      <w:r w:rsidR="00B773FD" w:rsidRPr="008B073D">
        <w:rPr>
          <w:rFonts w:ascii="Times New Roman" w:hAnsi="Times New Roman" w:cs="Times New Roman"/>
          <w:i w:val="0"/>
          <w:color w:val="auto"/>
          <w:sz w:val="22"/>
        </w:rPr>
        <w:t>11</w:t>
      </w:r>
      <w:r w:rsidRPr="008B073D">
        <w:rPr>
          <w:rFonts w:ascii="Times New Roman" w:hAnsi="Times New Roman" w:cs="Times New Roman"/>
          <w:i w:val="0"/>
          <w:color w:val="auto"/>
          <w:sz w:val="22"/>
        </w:rPr>
        <w:t xml:space="preserve">. </w:t>
      </w:r>
      <w:r w:rsidR="00B773FD" w:rsidRPr="008B073D">
        <w:rPr>
          <w:rFonts w:ascii="Times New Roman" w:hAnsi="Times New Roman" w:cs="Times New Roman"/>
          <w:i w:val="0"/>
          <w:color w:val="auto"/>
          <w:sz w:val="22"/>
        </w:rPr>
        <w:t>prosinca</w:t>
      </w:r>
      <w:r w:rsidRPr="008B073D">
        <w:rPr>
          <w:rFonts w:ascii="Times New Roman" w:hAnsi="Times New Roman" w:cs="Times New Roman"/>
          <w:i w:val="0"/>
          <w:color w:val="auto"/>
          <w:sz w:val="22"/>
        </w:rPr>
        <w:t xml:space="preserve"> 20</w:t>
      </w:r>
      <w:r w:rsidR="0007047F" w:rsidRPr="008B073D">
        <w:rPr>
          <w:rFonts w:ascii="Times New Roman" w:hAnsi="Times New Roman" w:cs="Times New Roman"/>
          <w:i w:val="0"/>
          <w:color w:val="auto"/>
          <w:sz w:val="22"/>
        </w:rPr>
        <w:t>2</w:t>
      </w:r>
      <w:r w:rsidR="003B4474" w:rsidRPr="008B073D">
        <w:rPr>
          <w:rFonts w:ascii="Times New Roman" w:hAnsi="Times New Roman" w:cs="Times New Roman"/>
          <w:i w:val="0"/>
          <w:color w:val="auto"/>
          <w:sz w:val="22"/>
        </w:rPr>
        <w:t>4</w:t>
      </w:r>
      <w:r w:rsidRPr="008B073D">
        <w:rPr>
          <w:rFonts w:ascii="Times New Roman" w:hAnsi="Times New Roman" w:cs="Times New Roman"/>
          <w:i w:val="0"/>
          <w:color w:val="auto"/>
          <w:sz w:val="22"/>
        </w:rPr>
        <w:t xml:space="preserve">. </w:t>
      </w:r>
      <w:bookmarkStart w:id="0" w:name="_GoBack"/>
      <w:bookmarkEnd w:id="0"/>
    </w:p>
    <w:sectPr w:rsidR="00A43F4D" w:rsidRPr="008B073D" w:rsidSect="00DE2C54">
      <w:footerReference w:type="default" r:id="rId8"/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68D92" w14:textId="77777777" w:rsidR="0090323F" w:rsidRDefault="0090323F" w:rsidP="005B3965">
      <w:pPr>
        <w:spacing w:after="0" w:line="240" w:lineRule="auto"/>
      </w:pPr>
      <w:r>
        <w:separator/>
      </w:r>
    </w:p>
  </w:endnote>
  <w:endnote w:type="continuationSeparator" w:id="0">
    <w:p w14:paraId="195B947B" w14:textId="77777777" w:rsidR="0090323F" w:rsidRDefault="0090323F" w:rsidP="005B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438900"/>
      <w:docPartObj>
        <w:docPartGallery w:val="Page Numbers (Bottom of Page)"/>
        <w:docPartUnique/>
      </w:docPartObj>
    </w:sdtPr>
    <w:sdtEndPr>
      <w:rPr>
        <w:b w:val="0"/>
        <w:i w:val="0"/>
        <w:color w:val="auto"/>
      </w:rPr>
    </w:sdtEndPr>
    <w:sdtContent>
      <w:p w14:paraId="476CE9C2" w14:textId="77777777" w:rsidR="005B3965" w:rsidRPr="005B3965" w:rsidRDefault="005B3965">
        <w:pPr>
          <w:pStyle w:val="Podnoje"/>
          <w:jc w:val="right"/>
          <w:rPr>
            <w:b w:val="0"/>
            <w:i w:val="0"/>
            <w:color w:val="auto"/>
          </w:rPr>
        </w:pPr>
        <w:r w:rsidRPr="005B3965">
          <w:rPr>
            <w:b w:val="0"/>
            <w:i w:val="0"/>
            <w:color w:val="auto"/>
          </w:rPr>
          <w:fldChar w:fldCharType="begin"/>
        </w:r>
        <w:r w:rsidRPr="005B3965">
          <w:rPr>
            <w:b w:val="0"/>
            <w:i w:val="0"/>
            <w:color w:val="auto"/>
          </w:rPr>
          <w:instrText>PAGE   \* MERGEFORMAT</w:instrText>
        </w:r>
        <w:r w:rsidRPr="005B3965">
          <w:rPr>
            <w:b w:val="0"/>
            <w:i w:val="0"/>
            <w:color w:val="auto"/>
          </w:rPr>
          <w:fldChar w:fldCharType="separate"/>
        </w:r>
        <w:r w:rsidR="008B073D">
          <w:rPr>
            <w:b w:val="0"/>
            <w:i w:val="0"/>
            <w:noProof/>
            <w:color w:val="auto"/>
          </w:rPr>
          <w:t>4</w:t>
        </w:r>
        <w:r w:rsidRPr="005B3965">
          <w:rPr>
            <w:b w:val="0"/>
            <w:i w:val="0"/>
            <w:color w:val="auto"/>
          </w:rPr>
          <w:fldChar w:fldCharType="end"/>
        </w:r>
      </w:p>
    </w:sdtContent>
  </w:sdt>
  <w:p w14:paraId="385089F9" w14:textId="77777777" w:rsidR="005B3965" w:rsidRDefault="005B396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CEEA" w14:textId="77777777" w:rsidR="0090323F" w:rsidRDefault="0090323F" w:rsidP="005B3965">
      <w:pPr>
        <w:spacing w:after="0" w:line="240" w:lineRule="auto"/>
      </w:pPr>
      <w:r>
        <w:separator/>
      </w:r>
    </w:p>
  </w:footnote>
  <w:footnote w:type="continuationSeparator" w:id="0">
    <w:p w14:paraId="032ED43D" w14:textId="77777777" w:rsidR="0090323F" w:rsidRDefault="0090323F" w:rsidP="005B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4108"/>
    <w:multiLevelType w:val="hybridMultilevel"/>
    <w:tmpl w:val="1096B186"/>
    <w:lvl w:ilvl="0" w:tplc="A57E4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5406F"/>
    <w:multiLevelType w:val="hybridMultilevel"/>
    <w:tmpl w:val="4030F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0CB1"/>
    <w:multiLevelType w:val="hybridMultilevel"/>
    <w:tmpl w:val="21AE8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A56D5"/>
    <w:multiLevelType w:val="hybridMultilevel"/>
    <w:tmpl w:val="4030F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021E8"/>
    <w:multiLevelType w:val="hybridMultilevel"/>
    <w:tmpl w:val="9AEE12D8"/>
    <w:lvl w:ilvl="0" w:tplc="77405A02">
      <w:start w:val="5"/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92BD2"/>
    <w:multiLevelType w:val="hybridMultilevel"/>
    <w:tmpl w:val="4030F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D2CE3"/>
    <w:multiLevelType w:val="hybridMultilevel"/>
    <w:tmpl w:val="95AC61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A2"/>
    <w:rsid w:val="0007047F"/>
    <w:rsid w:val="000775DD"/>
    <w:rsid w:val="000A460C"/>
    <w:rsid w:val="000E08F6"/>
    <w:rsid w:val="00107CDB"/>
    <w:rsid w:val="001D05A4"/>
    <w:rsid w:val="002033C2"/>
    <w:rsid w:val="002070AB"/>
    <w:rsid w:val="002505DE"/>
    <w:rsid w:val="00263CA8"/>
    <w:rsid w:val="002804ED"/>
    <w:rsid w:val="00286D71"/>
    <w:rsid w:val="002A06FB"/>
    <w:rsid w:val="002C3118"/>
    <w:rsid w:val="002D62D8"/>
    <w:rsid w:val="002E34C4"/>
    <w:rsid w:val="003356D5"/>
    <w:rsid w:val="00364517"/>
    <w:rsid w:val="003707C9"/>
    <w:rsid w:val="00396EE9"/>
    <w:rsid w:val="003A0A1C"/>
    <w:rsid w:val="003A3B5B"/>
    <w:rsid w:val="003B4474"/>
    <w:rsid w:val="00411CA2"/>
    <w:rsid w:val="00414EE6"/>
    <w:rsid w:val="0043486D"/>
    <w:rsid w:val="00440FCC"/>
    <w:rsid w:val="00463DED"/>
    <w:rsid w:val="004A44AF"/>
    <w:rsid w:val="004A4583"/>
    <w:rsid w:val="004A553A"/>
    <w:rsid w:val="005525DE"/>
    <w:rsid w:val="00557915"/>
    <w:rsid w:val="005B3965"/>
    <w:rsid w:val="005D6D20"/>
    <w:rsid w:val="005F5C6F"/>
    <w:rsid w:val="00603D9E"/>
    <w:rsid w:val="00645630"/>
    <w:rsid w:val="006768E7"/>
    <w:rsid w:val="00690C92"/>
    <w:rsid w:val="007449E1"/>
    <w:rsid w:val="007550B9"/>
    <w:rsid w:val="0075633F"/>
    <w:rsid w:val="00785389"/>
    <w:rsid w:val="0078593F"/>
    <w:rsid w:val="00785AC3"/>
    <w:rsid w:val="007A3F53"/>
    <w:rsid w:val="007A60E9"/>
    <w:rsid w:val="007B1E14"/>
    <w:rsid w:val="007C5325"/>
    <w:rsid w:val="00800D98"/>
    <w:rsid w:val="00823DD9"/>
    <w:rsid w:val="00845972"/>
    <w:rsid w:val="00871E18"/>
    <w:rsid w:val="008B073D"/>
    <w:rsid w:val="008B3ECE"/>
    <w:rsid w:val="008D731B"/>
    <w:rsid w:val="008F5831"/>
    <w:rsid w:val="0090323F"/>
    <w:rsid w:val="00910082"/>
    <w:rsid w:val="00930DD7"/>
    <w:rsid w:val="00976894"/>
    <w:rsid w:val="00985DBD"/>
    <w:rsid w:val="009A2B1D"/>
    <w:rsid w:val="009A2BB7"/>
    <w:rsid w:val="009B33E1"/>
    <w:rsid w:val="009E747F"/>
    <w:rsid w:val="009F0246"/>
    <w:rsid w:val="00A213EF"/>
    <w:rsid w:val="00A27E9B"/>
    <w:rsid w:val="00A43F4D"/>
    <w:rsid w:val="00AD1E89"/>
    <w:rsid w:val="00AD2EFE"/>
    <w:rsid w:val="00AD7DAB"/>
    <w:rsid w:val="00AE1C1D"/>
    <w:rsid w:val="00AE76F9"/>
    <w:rsid w:val="00B144DE"/>
    <w:rsid w:val="00B230D2"/>
    <w:rsid w:val="00B625CC"/>
    <w:rsid w:val="00B744B1"/>
    <w:rsid w:val="00B773FD"/>
    <w:rsid w:val="00B8746A"/>
    <w:rsid w:val="00C77062"/>
    <w:rsid w:val="00C926CF"/>
    <w:rsid w:val="00CB55E1"/>
    <w:rsid w:val="00CC5712"/>
    <w:rsid w:val="00CD071F"/>
    <w:rsid w:val="00CD30D4"/>
    <w:rsid w:val="00CD6DA6"/>
    <w:rsid w:val="00D16836"/>
    <w:rsid w:val="00D334DD"/>
    <w:rsid w:val="00D61A7A"/>
    <w:rsid w:val="00D81B23"/>
    <w:rsid w:val="00D97450"/>
    <w:rsid w:val="00DC6C85"/>
    <w:rsid w:val="00DE2C54"/>
    <w:rsid w:val="00E0548D"/>
    <w:rsid w:val="00E0559F"/>
    <w:rsid w:val="00E540F3"/>
    <w:rsid w:val="00E8681B"/>
    <w:rsid w:val="00E9751A"/>
    <w:rsid w:val="00EA2815"/>
    <w:rsid w:val="00EA4C3A"/>
    <w:rsid w:val="00EA7CC0"/>
    <w:rsid w:val="00F15C7E"/>
    <w:rsid w:val="00F67D25"/>
    <w:rsid w:val="00F72C00"/>
    <w:rsid w:val="00FA0D8F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1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i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D16836"/>
    <w:pPr>
      <w:spacing w:after="0" w:line="240" w:lineRule="auto"/>
    </w:pPr>
    <w:rPr>
      <w:rFonts w:ascii="Arial" w:hAnsi="Arial" w:cs="Times New Roman"/>
      <w:i w:val="0"/>
      <w:color w:val="auto"/>
      <w:sz w:val="24"/>
      <w:szCs w:val="24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D16836"/>
    <w:rPr>
      <w:rFonts w:ascii="Arial" w:hAnsi="Arial" w:cs="Times New Roman"/>
      <w:b/>
      <w:color w:val="auto"/>
      <w:sz w:val="24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AD7DAB"/>
    <w:pPr>
      <w:spacing w:after="0" w:line="240" w:lineRule="auto"/>
      <w:ind w:left="720"/>
    </w:pPr>
    <w:rPr>
      <w:rFonts w:ascii="Calibri" w:eastAsiaTheme="minorHAnsi" w:hAnsi="Calibri" w:cs="Calibri"/>
      <w:b w:val="0"/>
      <w:i w:val="0"/>
      <w:color w:val="auto"/>
      <w:sz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5B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3965"/>
    <w:rPr>
      <w:b/>
      <w:i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B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3965"/>
    <w:rPr>
      <w:b/>
      <w:i/>
      <w:lang w:eastAsia="hr-HR"/>
    </w:rPr>
  </w:style>
  <w:style w:type="paragraph" w:customStyle="1" w:styleId="box458203">
    <w:name w:val="box_458203"/>
    <w:basedOn w:val="Normal"/>
    <w:rsid w:val="000E08F6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Hiperveza">
    <w:name w:val="Hyperlink"/>
    <w:uiPriority w:val="99"/>
    <w:unhideWhenUsed/>
    <w:rsid w:val="000E0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i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D16836"/>
    <w:pPr>
      <w:spacing w:after="0" w:line="240" w:lineRule="auto"/>
    </w:pPr>
    <w:rPr>
      <w:rFonts w:ascii="Arial" w:hAnsi="Arial" w:cs="Times New Roman"/>
      <w:i w:val="0"/>
      <w:color w:val="auto"/>
      <w:sz w:val="24"/>
      <w:szCs w:val="24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D16836"/>
    <w:rPr>
      <w:rFonts w:ascii="Arial" w:hAnsi="Arial" w:cs="Times New Roman"/>
      <w:b/>
      <w:color w:val="auto"/>
      <w:sz w:val="24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AD7DAB"/>
    <w:pPr>
      <w:spacing w:after="0" w:line="240" w:lineRule="auto"/>
      <w:ind w:left="720"/>
    </w:pPr>
    <w:rPr>
      <w:rFonts w:ascii="Calibri" w:eastAsiaTheme="minorHAnsi" w:hAnsi="Calibri" w:cs="Calibri"/>
      <w:b w:val="0"/>
      <w:i w:val="0"/>
      <w:color w:val="auto"/>
      <w:sz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5B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3965"/>
    <w:rPr>
      <w:b/>
      <w:i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B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3965"/>
    <w:rPr>
      <w:b/>
      <w:i/>
      <w:lang w:eastAsia="hr-HR"/>
    </w:rPr>
  </w:style>
  <w:style w:type="paragraph" w:customStyle="1" w:styleId="box458203">
    <w:name w:val="box_458203"/>
    <w:basedOn w:val="Normal"/>
    <w:rsid w:val="000E08F6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Hiperveza">
    <w:name w:val="Hyperlink"/>
    <w:uiPriority w:val="99"/>
    <w:unhideWhenUsed/>
    <w:rsid w:val="000E0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Vilma</cp:lastModifiedBy>
  <cp:revision>11</cp:revision>
  <cp:lastPrinted>2024-12-11T13:15:00Z</cp:lastPrinted>
  <dcterms:created xsi:type="dcterms:W3CDTF">2024-12-11T11:15:00Z</dcterms:created>
  <dcterms:modified xsi:type="dcterms:W3CDTF">2024-12-11T13:17:00Z</dcterms:modified>
</cp:coreProperties>
</file>